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360" w:firstLine="0" w:firstLineChars="0"/>
        <w:rPr>
          <w:rFonts w:ascii="宋体" w:hAnsi="宋体"/>
          <w:b/>
          <w:sz w:val="44"/>
          <w:szCs w:val="44"/>
        </w:rPr>
      </w:pPr>
      <w:r>
        <w:rPr>
          <w:rFonts w:ascii="Times New Roman" w:hAnsi="Times New Roman"/>
          <w:bCs/>
          <w:sz w:val="44"/>
          <w:szCs w:val="44"/>
        </w:rPr>
        <w:t>2020</w:t>
      </w:r>
      <w:r>
        <w:rPr>
          <w:rFonts w:hint="eastAsia" w:ascii="小标宋" w:hAnsi="小标宋" w:eastAsia="小标宋" w:cs="小标宋"/>
          <w:bCs/>
          <w:sz w:val="44"/>
          <w:szCs w:val="44"/>
        </w:rPr>
        <w:t>年吉林省科协脱贫攻坚工作实施方案</w:t>
      </w:r>
    </w:p>
    <w:p>
      <w:pPr>
        <w:rPr>
          <w:sz w:val="33"/>
          <w:szCs w:val="33"/>
        </w:rPr>
      </w:pPr>
    </w:p>
    <w:p>
      <w:pPr>
        <w:pStyle w:val="4"/>
        <w:shd w:val="clear" w:color="auto" w:fill="FFFFFF"/>
        <w:spacing w:before="0" w:beforeAutospacing="0" w:after="0" w:afterAutospacing="0" w:line="448" w:lineRule="atLeast"/>
        <w:ind w:firstLine="660" w:firstLineChars="200"/>
        <w:jc w:val="both"/>
        <w:rPr>
          <w:rFonts w:ascii="Times New Roman" w:hAnsi="Times New Roman" w:eastAsia="仿宋_GB2312" w:cs="Times New Roman"/>
          <w:sz w:val="33"/>
          <w:szCs w:val="33"/>
        </w:rPr>
      </w:pPr>
      <w:r>
        <w:rPr>
          <w:rFonts w:hint="eastAsia" w:ascii="Times New Roman" w:hAnsi="Times New Roman" w:eastAsia="仿宋_GB2312" w:cs="Times New Roman"/>
          <w:sz w:val="33"/>
          <w:szCs w:val="33"/>
        </w:rPr>
        <w:t>为深入贯彻落实党中央、国务院关于决胜全面建成小康</w:t>
      </w:r>
      <w:r>
        <w:rPr>
          <w:rFonts w:hint="eastAsia" w:ascii="Times New Roman" w:hAnsi="Times New Roman" w:eastAsia="仿宋_GB2312" w:cs="Times New Roman"/>
          <w:sz w:val="33"/>
          <w:szCs w:val="33"/>
          <w:lang w:eastAsia="zh-CN"/>
        </w:rPr>
        <w:t>、</w:t>
      </w:r>
      <w:r>
        <w:rPr>
          <w:rFonts w:hint="eastAsia" w:ascii="Times New Roman" w:hAnsi="Times New Roman" w:eastAsia="仿宋_GB2312" w:cs="Times New Roman"/>
          <w:sz w:val="33"/>
          <w:szCs w:val="33"/>
        </w:rPr>
        <w:t>决战脱贫攻坚的战略部署，充分发挥科协优势，广泛动员组织全省广大科技工作者积极投身脱贫攻坚，为打赢脱贫攻坚战、全面建成小康社会提供坚强有力的科技支撑，根据《吉林省2020年脱贫攻坚工作要点》《2020年全国科技助力扶贫工作要点》，制定方案如下。</w:t>
      </w:r>
      <w:r>
        <w:rPr>
          <w:rFonts w:ascii="Times New Roman" w:hAnsi="Times New Roman" w:eastAsia="仿宋_GB2312" w:cs="Times New Roman"/>
          <w:sz w:val="33"/>
          <w:szCs w:val="33"/>
        </w:rPr>
        <w:t xml:space="preserve"> </w:t>
      </w:r>
    </w:p>
    <w:p>
      <w:pPr>
        <w:ind w:firstLine="660" w:firstLineChars="200"/>
        <w:rPr>
          <w:rFonts w:ascii="黑体" w:hAnsi="黑体" w:eastAsia="黑体"/>
          <w:sz w:val="33"/>
          <w:szCs w:val="33"/>
        </w:rPr>
      </w:pPr>
      <w:r>
        <w:rPr>
          <w:rFonts w:hint="eastAsia" w:ascii="黑体" w:hAnsi="黑体" w:eastAsia="黑体"/>
          <w:sz w:val="33"/>
          <w:szCs w:val="33"/>
        </w:rPr>
        <w:t>一、总体要求</w:t>
      </w:r>
    </w:p>
    <w:p>
      <w:pPr>
        <w:ind w:firstLine="660" w:firstLineChars="200"/>
        <w:rPr>
          <w:rFonts w:eastAsia="仿宋_GB2312"/>
          <w:sz w:val="33"/>
          <w:szCs w:val="33"/>
        </w:rPr>
      </w:pPr>
      <w:r>
        <w:rPr>
          <w:rFonts w:hint="eastAsia" w:eastAsia="仿宋_GB2312"/>
          <w:sz w:val="33"/>
          <w:szCs w:val="33"/>
        </w:rPr>
        <w:t>坚持</w:t>
      </w:r>
      <w:r>
        <w:rPr>
          <w:rFonts w:eastAsia="仿宋_GB2312"/>
          <w:sz w:val="33"/>
          <w:szCs w:val="33"/>
        </w:rPr>
        <w:t>以习近平新时代中国特色社会主义思想为指导，</w:t>
      </w:r>
      <w:r>
        <w:rPr>
          <w:rFonts w:hint="eastAsia" w:eastAsia="仿宋_GB2312"/>
          <w:sz w:val="33"/>
          <w:szCs w:val="33"/>
        </w:rPr>
        <w:t>深入贯彻落实习近平总书记关于扶贫工作的重要论述和在决战决胜脱贫攻坚座谈会上的重要讲话精神，对标对表</w:t>
      </w:r>
      <w:r>
        <w:rPr>
          <w:rFonts w:eastAsia="仿宋_GB2312"/>
          <w:sz w:val="33"/>
          <w:szCs w:val="33"/>
        </w:rPr>
        <w:t>省委</w:t>
      </w:r>
      <w:r>
        <w:rPr>
          <w:rFonts w:hint="eastAsia" w:eastAsia="仿宋_GB2312"/>
          <w:sz w:val="33"/>
          <w:szCs w:val="33"/>
        </w:rPr>
        <w:t>省政府《</w:t>
      </w:r>
      <w:r>
        <w:rPr>
          <w:rFonts w:eastAsia="仿宋_GB2312"/>
          <w:sz w:val="33"/>
          <w:szCs w:val="33"/>
        </w:rPr>
        <w:t>关于打赢脱贫攻坚战三年行动</w:t>
      </w:r>
      <w:r>
        <w:rPr>
          <w:rFonts w:hint="eastAsia" w:eastAsia="仿宋_GB2312"/>
          <w:sz w:val="33"/>
          <w:szCs w:val="33"/>
        </w:rPr>
        <w:t>的实施意见》《关于实施乡村振兴战略的意见》《关于抓好“三农”领域重点工作确保如期实现全面小康的实施意见》的目标任务</w:t>
      </w:r>
      <w:r>
        <w:rPr>
          <w:rFonts w:eastAsia="仿宋_GB2312"/>
          <w:sz w:val="33"/>
          <w:szCs w:val="33"/>
        </w:rPr>
        <w:t>，</w:t>
      </w:r>
      <w:r>
        <w:rPr>
          <w:rFonts w:hint="eastAsia" w:eastAsia="仿宋_GB2312"/>
          <w:sz w:val="33"/>
          <w:szCs w:val="33"/>
        </w:rPr>
        <w:t>着力</w:t>
      </w:r>
      <w:r>
        <w:rPr>
          <w:rFonts w:eastAsia="仿宋_GB2312"/>
          <w:sz w:val="33"/>
          <w:szCs w:val="33"/>
        </w:rPr>
        <w:t>聚焦</w:t>
      </w:r>
      <w:r>
        <w:rPr>
          <w:rFonts w:hint="eastAsia" w:eastAsia="仿宋_GB2312"/>
          <w:sz w:val="33"/>
          <w:szCs w:val="33"/>
        </w:rPr>
        <w:t>全省剩余贫困人口全部脱贫，强化责任担当，大力开展科技助力脱贫攻坚行动，坚持科协工作向脱贫攻坚聚力、资源向脱贫攻坚聚集、力量向脱贫攻坚聚合，努力通过</w:t>
      </w:r>
      <w:r>
        <w:rPr>
          <w:rFonts w:hint="eastAsia" w:eastAsia="仿宋_GB2312"/>
          <w:sz w:val="33"/>
          <w:szCs w:val="33"/>
          <w:lang w:eastAsia="zh-CN"/>
        </w:rPr>
        <w:t>“</w:t>
      </w:r>
      <w:r>
        <w:rPr>
          <w:rFonts w:hint="eastAsia" w:eastAsia="仿宋_GB2312"/>
          <w:sz w:val="33"/>
          <w:szCs w:val="33"/>
        </w:rPr>
        <w:t>智志双扶</w:t>
      </w:r>
      <w:r>
        <w:rPr>
          <w:rFonts w:hint="eastAsia" w:eastAsia="仿宋_GB2312"/>
          <w:sz w:val="33"/>
          <w:szCs w:val="33"/>
          <w:lang w:eastAsia="zh-CN"/>
        </w:rPr>
        <w:t>”</w:t>
      </w:r>
      <w:r>
        <w:rPr>
          <w:rFonts w:hint="eastAsia" w:eastAsia="仿宋_GB2312"/>
          <w:sz w:val="33"/>
          <w:szCs w:val="33"/>
        </w:rPr>
        <w:t>，提高贫困地区、贫困人口的“造血”功能，增强发展内生动力，依靠科技脱贫致富，为确保高质量完成脱贫攻坚目标任务作出更大贡献。</w:t>
      </w:r>
    </w:p>
    <w:p>
      <w:pPr>
        <w:ind w:firstLine="660" w:firstLineChars="200"/>
        <w:rPr>
          <w:rFonts w:eastAsia="仿宋_GB2312"/>
          <w:sz w:val="33"/>
          <w:szCs w:val="33"/>
        </w:rPr>
      </w:pPr>
    </w:p>
    <w:p>
      <w:pPr>
        <w:ind w:firstLine="660" w:firstLineChars="200"/>
        <w:rPr>
          <w:rFonts w:ascii="黑体" w:hAnsi="黑体" w:eastAsia="黑体"/>
          <w:sz w:val="33"/>
          <w:szCs w:val="33"/>
        </w:rPr>
      </w:pPr>
      <w:r>
        <w:rPr>
          <w:rFonts w:hint="eastAsia" w:ascii="黑体" w:hAnsi="黑体" w:eastAsia="黑体"/>
          <w:sz w:val="33"/>
          <w:szCs w:val="33"/>
        </w:rPr>
        <w:t>二、工作重点</w:t>
      </w:r>
    </w:p>
    <w:p>
      <w:pPr>
        <w:pStyle w:val="4"/>
        <w:shd w:val="clear" w:color="auto" w:fill="FFFFFF"/>
        <w:spacing w:before="0" w:beforeAutospacing="0" w:after="0" w:afterAutospacing="0" w:line="448" w:lineRule="atLeast"/>
        <w:ind w:firstLine="571"/>
        <w:jc w:val="both"/>
        <w:rPr>
          <w:rFonts w:hint="eastAsia" w:ascii="楷体_GB2312" w:hAnsi="楷体_GB2312" w:eastAsia="楷体_GB2312" w:cs="楷体_GB2312"/>
          <w:b w:val="0"/>
          <w:bCs/>
          <w:sz w:val="33"/>
          <w:szCs w:val="33"/>
        </w:rPr>
      </w:pPr>
      <w:r>
        <w:rPr>
          <w:rFonts w:hint="eastAsia" w:ascii="楷体_GB2312" w:hAnsi="楷体_GB2312" w:eastAsia="楷体_GB2312" w:cs="楷体_GB2312"/>
          <w:b w:val="0"/>
          <w:bCs/>
          <w:sz w:val="33"/>
          <w:szCs w:val="33"/>
        </w:rPr>
        <w:t>（一）深入学习习近平总书记关于扶贫工作的重要论述，凝聚起脱贫攻坚决战决胜的强大动力。</w:t>
      </w:r>
    </w:p>
    <w:p>
      <w:pPr>
        <w:pStyle w:val="4"/>
        <w:shd w:val="clear" w:color="auto" w:fill="FFFFFF"/>
        <w:spacing w:before="0" w:beforeAutospacing="0" w:after="0" w:afterAutospacing="0" w:line="448" w:lineRule="atLeast"/>
        <w:jc w:val="both"/>
        <w:rPr>
          <w:rFonts w:ascii="Times New Roman" w:hAnsi="Times New Roman" w:eastAsia="仿宋_GB2312" w:cs="Times New Roman"/>
          <w:kern w:val="2"/>
          <w:sz w:val="33"/>
          <w:szCs w:val="33"/>
        </w:rPr>
      </w:pPr>
      <w:r>
        <w:rPr>
          <w:rFonts w:hint="eastAsia" w:ascii="Times New Roman" w:hAnsi="Times New Roman" w:eastAsia="仿宋_GB2312" w:cs="Times New Roman"/>
          <w:kern w:val="2"/>
          <w:sz w:val="33"/>
          <w:szCs w:val="33"/>
        </w:rPr>
        <w:t xml:space="preserve">    加强理论武装，开展理论学习宣传宣讲活动。采取多种形式，组织全省科协系统党组织</w:t>
      </w:r>
      <w:r>
        <w:rPr>
          <w:rFonts w:hint="eastAsia" w:ascii="Times New Roman" w:hAnsi="Times New Roman" w:eastAsia="仿宋_GB2312" w:cs="Times New Roman"/>
          <w:kern w:val="2"/>
          <w:sz w:val="33"/>
          <w:szCs w:val="33"/>
          <w:lang w:eastAsia="zh-CN"/>
        </w:rPr>
        <w:t>和</w:t>
      </w:r>
      <w:r>
        <w:rPr>
          <w:rFonts w:hint="eastAsia" w:ascii="Times New Roman" w:hAnsi="Times New Roman" w:eastAsia="仿宋_GB2312" w:cs="Times New Roman"/>
          <w:kern w:val="2"/>
          <w:sz w:val="33"/>
          <w:szCs w:val="33"/>
        </w:rPr>
        <w:t>党员干部</w:t>
      </w:r>
      <w:r>
        <w:rPr>
          <w:rFonts w:hint="eastAsia" w:ascii="Times New Roman" w:hAnsi="Times New Roman" w:eastAsia="仿宋_GB2312" w:cs="Times New Roman"/>
          <w:kern w:val="2"/>
          <w:sz w:val="33"/>
          <w:szCs w:val="33"/>
          <w:lang w:eastAsia="zh-CN"/>
        </w:rPr>
        <w:t>以及</w:t>
      </w:r>
      <w:r>
        <w:rPr>
          <w:rFonts w:hint="eastAsia" w:ascii="Times New Roman" w:hAnsi="Times New Roman" w:eastAsia="仿宋_GB2312" w:cs="Times New Roman"/>
          <w:kern w:val="2"/>
          <w:sz w:val="33"/>
          <w:szCs w:val="33"/>
        </w:rPr>
        <w:t>广大科技工作者，深学笃用习近平总书记关于扶贫工作重要论述，提高政治站位，树牢“四个意识”，坚定“四个自信”，做到“两个维护”。把学习习近平总书记关于扶贫工作重要论述和在决战决胜脱贫攻坚座谈会上的重要讲话精神作为重要内容，利用新时代文明实践中心（所、站），科协大讲堂等阵地，组织省科协科技报告团开展宣讲活动，推动习近平总书记重要讲话精神深入基层、深入群众、深入人心，增强贫困群众脱贫信心，树立勤劳致富的正确观念。</w:t>
      </w:r>
    </w:p>
    <w:p>
      <w:pPr>
        <w:pStyle w:val="4"/>
        <w:shd w:val="clear" w:color="auto" w:fill="FFFFFF"/>
        <w:spacing w:before="0" w:beforeAutospacing="0" w:after="0" w:afterAutospacing="0" w:line="448" w:lineRule="atLeast"/>
        <w:jc w:val="both"/>
        <w:rPr>
          <w:rFonts w:ascii="仿宋_GB2312" w:hAnsi="Times New Roman" w:eastAsia="仿宋_GB2312" w:cs="Times New Roman"/>
          <w:b/>
          <w:kern w:val="2"/>
          <w:sz w:val="33"/>
          <w:szCs w:val="33"/>
        </w:rPr>
      </w:pPr>
      <w:r>
        <w:rPr>
          <w:rFonts w:hint="eastAsia" w:ascii="Times New Roman" w:hAnsi="Times New Roman" w:eastAsia="仿宋_GB2312" w:cs="Times New Roman"/>
          <w:b/>
          <w:kern w:val="2"/>
          <w:sz w:val="33"/>
          <w:szCs w:val="33"/>
        </w:rPr>
        <w:t xml:space="preserve">   </w:t>
      </w:r>
      <w:r>
        <w:rPr>
          <w:rFonts w:hint="eastAsia" w:ascii="楷体_GB2312" w:hAnsi="楷体_GB2312" w:eastAsia="楷体_GB2312" w:cs="楷体_GB2312"/>
          <w:b w:val="0"/>
          <w:bCs/>
          <w:kern w:val="2"/>
          <w:sz w:val="33"/>
          <w:szCs w:val="33"/>
        </w:rPr>
        <w:t>（二）聚焦科协脱贫攻坚的任务目标精准发力。</w:t>
      </w:r>
    </w:p>
    <w:p>
      <w:pPr>
        <w:pStyle w:val="4"/>
        <w:shd w:val="clear" w:color="auto" w:fill="FFFFFF"/>
        <w:spacing w:before="0" w:beforeAutospacing="0" w:after="0" w:afterAutospacing="0" w:line="448" w:lineRule="atLeast"/>
        <w:ind w:firstLine="645"/>
        <w:jc w:val="both"/>
        <w:rPr>
          <w:rFonts w:ascii="Times New Roman" w:hAnsi="Times New Roman" w:eastAsia="仿宋_GB2312" w:cs="Times New Roman"/>
          <w:kern w:val="2"/>
          <w:sz w:val="33"/>
          <w:szCs w:val="33"/>
        </w:rPr>
      </w:pPr>
      <w:r>
        <w:rPr>
          <w:rFonts w:hint="eastAsia" w:ascii="Times New Roman" w:hAnsi="Times New Roman" w:eastAsia="仿宋_GB2312" w:cs="Times New Roman"/>
          <w:b w:val="0"/>
          <w:bCs/>
          <w:kern w:val="2"/>
          <w:sz w:val="33"/>
          <w:szCs w:val="33"/>
        </w:rPr>
        <w:t>1</w:t>
      </w:r>
      <w:r>
        <w:rPr>
          <w:rFonts w:hint="eastAsia" w:ascii="Times New Roman" w:hAnsi="Times New Roman" w:eastAsia="仿宋_GB2312" w:cs="Times New Roman"/>
          <w:b w:val="0"/>
          <w:bCs/>
          <w:kern w:val="2"/>
          <w:sz w:val="33"/>
          <w:szCs w:val="33"/>
          <w:lang w:val="en-US" w:eastAsia="zh-CN"/>
        </w:rPr>
        <w:t>.</w:t>
      </w:r>
      <w:r>
        <w:rPr>
          <w:rFonts w:hint="eastAsia" w:ascii="Times New Roman" w:hAnsi="Times New Roman" w:eastAsia="仿宋_GB2312" w:cs="Times New Roman"/>
          <w:b w:val="0"/>
          <w:bCs/>
          <w:sz w:val="33"/>
          <w:szCs w:val="33"/>
        </w:rPr>
        <w:t>大力提升农民科技素质。</w:t>
      </w:r>
      <w:r>
        <w:rPr>
          <w:rFonts w:hint="eastAsia" w:ascii="Times New Roman" w:hAnsi="Times New Roman" w:eastAsia="仿宋_GB2312" w:cs="Times New Roman"/>
          <w:kern w:val="2"/>
          <w:sz w:val="33"/>
          <w:szCs w:val="33"/>
        </w:rPr>
        <w:t>开展新型职业农民、农村科技致富带头人、乡土人才培训。根据当前新冠肺炎疫情防控的新形势，各级科协、有关学会（协会</w:t>
      </w:r>
      <w:r>
        <w:rPr>
          <w:rFonts w:hint="eastAsia" w:ascii="Times New Roman" w:hAnsi="Times New Roman" w:eastAsia="仿宋_GB2312" w:cs="Times New Roman"/>
          <w:kern w:val="2"/>
          <w:sz w:val="33"/>
          <w:szCs w:val="33"/>
          <w:lang w:eastAsia="zh-CN"/>
        </w:rPr>
        <w:t>、研究会</w:t>
      </w:r>
      <w:r>
        <w:rPr>
          <w:rFonts w:hint="eastAsia" w:ascii="Times New Roman" w:hAnsi="Times New Roman" w:eastAsia="仿宋_GB2312" w:cs="Times New Roman"/>
          <w:kern w:val="2"/>
          <w:sz w:val="33"/>
          <w:szCs w:val="33"/>
        </w:rPr>
        <w:t>）、高校、科研院所等要采取管用务实的新举措，线上线下相结合，主动开展灵活多样</w:t>
      </w:r>
      <w:r>
        <w:rPr>
          <w:rFonts w:hint="eastAsia" w:ascii="Times New Roman" w:hAnsi="Times New Roman" w:eastAsia="仿宋_GB2312" w:cs="Times New Roman"/>
          <w:kern w:val="2"/>
          <w:sz w:val="33"/>
          <w:szCs w:val="33"/>
          <w:lang w:eastAsia="zh-CN"/>
        </w:rPr>
        <w:t>的</w:t>
      </w:r>
      <w:r>
        <w:rPr>
          <w:rFonts w:hint="eastAsia" w:ascii="Times New Roman" w:hAnsi="Times New Roman" w:eastAsia="仿宋_GB2312" w:cs="Times New Roman"/>
          <w:kern w:val="2"/>
          <w:sz w:val="33"/>
          <w:szCs w:val="33"/>
        </w:rPr>
        <w:t>培训指导，切实把农业农村需要的科学知识、致富项目、实用技术、市场信息等及时推送给群众。让更多的农村群众特别是贫困群众掌握新知识、新技能，不断增强摆脱贫困，走向富裕的信心和能力。</w:t>
      </w:r>
      <w:r>
        <w:rPr>
          <w:rFonts w:hint="eastAsia" w:ascii="Times New Roman" w:hAnsi="Times New Roman" w:eastAsia="仿宋_GB2312" w:cs="Times New Roman"/>
          <w:b/>
          <w:kern w:val="2"/>
          <w:sz w:val="33"/>
          <w:szCs w:val="33"/>
        </w:rPr>
        <w:t>一是</w:t>
      </w:r>
      <w:r>
        <w:rPr>
          <w:rFonts w:hint="eastAsia" w:ascii="Times New Roman" w:hAnsi="Times New Roman" w:eastAsia="仿宋_GB2312" w:cs="Times New Roman"/>
          <w:kern w:val="2"/>
          <w:sz w:val="33"/>
          <w:szCs w:val="33"/>
        </w:rPr>
        <w:t>省科协充分利用“科技之冬（春）”、科普大集、</w:t>
      </w:r>
      <w:r>
        <w:rPr>
          <w:rFonts w:hint="eastAsia" w:ascii="Times New Roman" w:hAnsi="Times New Roman" w:eastAsia="仿宋_GB2312" w:cs="Times New Roman"/>
          <w:kern w:val="2"/>
          <w:sz w:val="33"/>
          <w:szCs w:val="33"/>
          <w:lang w:eastAsia="zh-CN"/>
        </w:rPr>
        <w:t>全国</w:t>
      </w:r>
      <w:r>
        <w:rPr>
          <w:rFonts w:hint="eastAsia" w:ascii="Times New Roman" w:hAnsi="Times New Roman" w:eastAsia="仿宋_GB2312" w:cs="Times New Roman"/>
          <w:kern w:val="2"/>
          <w:sz w:val="33"/>
          <w:szCs w:val="33"/>
        </w:rPr>
        <w:t>科技工作者日、全国科普日（科普周）集中开展活动，发挥吉林</w:t>
      </w:r>
      <w:r>
        <w:rPr>
          <w:rFonts w:hint="eastAsia" w:ascii="Times New Roman" w:hAnsi="Times New Roman" w:eastAsia="仿宋_GB2312" w:cs="Times New Roman"/>
          <w:kern w:val="2"/>
          <w:sz w:val="33"/>
          <w:szCs w:val="33"/>
          <w:lang w:eastAsia="zh-CN"/>
        </w:rPr>
        <w:t>省科协云服务平台</w:t>
      </w:r>
      <w:r>
        <w:rPr>
          <w:rFonts w:hint="eastAsia" w:ascii="Times New Roman" w:hAnsi="Times New Roman" w:eastAsia="仿宋_GB2312" w:cs="Times New Roman"/>
          <w:kern w:val="2"/>
          <w:sz w:val="33"/>
          <w:szCs w:val="33"/>
        </w:rPr>
        <w:t>、“科普中国”电视频道、吉林</w:t>
      </w:r>
      <w:r>
        <w:rPr>
          <w:rFonts w:hint="eastAsia" w:ascii="Times New Roman" w:hAnsi="Times New Roman" w:eastAsia="仿宋_GB2312" w:cs="Times New Roman"/>
          <w:kern w:val="2"/>
          <w:sz w:val="33"/>
          <w:szCs w:val="33"/>
          <w:lang w:eastAsia="zh-CN"/>
        </w:rPr>
        <w:t>广播</w:t>
      </w:r>
      <w:r>
        <w:rPr>
          <w:rFonts w:hint="eastAsia" w:ascii="Times New Roman" w:hAnsi="Times New Roman" w:eastAsia="仿宋_GB2312" w:cs="Times New Roman"/>
          <w:kern w:val="2"/>
          <w:sz w:val="33"/>
          <w:szCs w:val="33"/>
        </w:rPr>
        <w:t>电视台乡村频道“科协</w:t>
      </w:r>
      <w:r>
        <w:rPr>
          <w:rFonts w:hint="eastAsia" w:ascii="Times New Roman" w:hAnsi="Times New Roman" w:eastAsia="仿宋_GB2312" w:cs="Times New Roman"/>
          <w:kern w:val="2"/>
          <w:sz w:val="33"/>
          <w:szCs w:val="33"/>
          <w:lang w:eastAsia="zh-CN"/>
        </w:rPr>
        <w:t>在</w:t>
      </w:r>
      <w:r>
        <w:rPr>
          <w:rFonts w:hint="eastAsia" w:ascii="Times New Roman" w:hAnsi="Times New Roman" w:eastAsia="仿宋_GB2312" w:cs="Times New Roman"/>
          <w:kern w:val="2"/>
          <w:sz w:val="33"/>
          <w:szCs w:val="33"/>
        </w:rPr>
        <w:t>行动”专栏、乡村科普e站、吉林科普微窗、知农云课堂的作用，定期邀请专家开展专题讲座。把已评定出的具有农技师职称的乡土人才组织起来，通过建立“微信群”，进行精准培训。省科协负责建立“高级农技师”</w:t>
      </w:r>
      <w:r>
        <w:rPr>
          <w:rFonts w:hint="eastAsia" w:ascii="Times New Roman" w:hAnsi="Times New Roman" w:eastAsia="仿宋_GB2312" w:cs="Times New Roman"/>
          <w:kern w:val="2"/>
          <w:sz w:val="33"/>
          <w:szCs w:val="33"/>
          <w:lang w:eastAsia="zh-CN"/>
        </w:rPr>
        <w:t>工作群</w:t>
      </w:r>
      <w:r>
        <w:rPr>
          <w:rFonts w:hint="eastAsia" w:ascii="Times New Roman" w:hAnsi="Times New Roman" w:eastAsia="仿宋_GB2312" w:cs="Times New Roman"/>
          <w:kern w:val="2"/>
          <w:sz w:val="33"/>
          <w:szCs w:val="33"/>
        </w:rPr>
        <w:t>，市（州）科协负责建立“中级农技师”</w:t>
      </w:r>
      <w:r>
        <w:rPr>
          <w:rFonts w:hint="eastAsia" w:ascii="Times New Roman" w:hAnsi="Times New Roman" w:eastAsia="仿宋_GB2312" w:cs="Times New Roman"/>
          <w:kern w:val="2"/>
          <w:sz w:val="33"/>
          <w:szCs w:val="33"/>
          <w:lang w:eastAsia="zh-CN"/>
        </w:rPr>
        <w:t>工作群</w:t>
      </w:r>
      <w:r>
        <w:rPr>
          <w:rFonts w:hint="eastAsia" w:ascii="Times New Roman" w:hAnsi="Times New Roman" w:eastAsia="仿宋_GB2312" w:cs="Times New Roman"/>
          <w:kern w:val="2"/>
          <w:sz w:val="33"/>
          <w:szCs w:val="33"/>
        </w:rPr>
        <w:t>，县（市</w:t>
      </w:r>
      <w:r>
        <w:rPr>
          <w:rFonts w:hint="eastAsia" w:ascii="Times New Roman" w:hAnsi="Times New Roman" w:eastAsia="仿宋_GB2312" w:cs="Times New Roman"/>
          <w:kern w:val="2"/>
          <w:sz w:val="33"/>
          <w:szCs w:val="33"/>
          <w:lang w:eastAsia="zh-CN"/>
        </w:rPr>
        <w:t>、</w:t>
      </w:r>
      <w:r>
        <w:rPr>
          <w:rFonts w:hint="eastAsia" w:ascii="Times New Roman" w:hAnsi="Times New Roman" w:eastAsia="仿宋_GB2312" w:cs="Times New Roman"/>
          <w:kern w:val="2"/>
          <w:sz w:val="33"/>
          <w:szCs w:val="33"/>
        </w:rPr>
        <w:t>区）</w:t>
      </w:r>
      <w:r>
        <w:rPr>
          <w:rFonts w:hint="eastAsia" w:ascii="Times New Roman" w:hAnsi="Times New Roman" w:eastAsia="仿宋_GB2312" w:cs="Times New Roman"/>
          <w:kern w:val="2"/>
          <w:sz w:val="33"/>
          <w:szCs w:val="33"/>
          <w:lang w:eastAsia="zh-CN"/>
        </w:rPr>
        <w:t>科协</w:t>
      </w:r>
      <w:r>
        <w:rPr>
          <w:rFonts w:hint="eastAsia" w:ascii="Times New Roman" w:hAnsi="Times New Roman" w:eastAsia="仿宋_GB2312" w:cs="Times New Roman"/>
          <w:kern w:val="2"/>
          <w:sz w:val="33"/>
          <w:szCs w:val="33"/>
        </w:rPr>
        <w:t>负责建立“初级农技师”工作群，及时把有关高校、科研院所、一线农技推广专家等的培训视频推送到群中，并把一些专家“拉”到群里，保持与群友的良性互动。</w:t>
      </w:r>
      <w:r>
        <w:rPr>
          <w:rFonts w:hint="eastAsia" w:ascii="Times New Roman" w:hAnsi="Times New Roman" w:eastAsia="仿宋_GB2312" w:cs="Times New Roman"/>
          <w:b/>
          <w:kern w:val="2"/>
          <w:sz w:val="33"/>
          <w:szCs w:val="33"/>
        </w:rPr>
        <w:t>二是</w:t>
      </w:r>
      <w:r>
        <w:rPr>
          <w:rFonts w:hint="eastAsia" w:ascii="Times New Roman" w:hAnsi="Times New Roman" w:eastAsia="仿宋_GB2312" w:cs="Times New Roman"/>
          <w:kern w:val="2"/>
          <w:sz w:val="33"/>
          <w:szCs w:val="33"/>
        </w:rPr>
        <w:t>有关学会（协会</w:t>
      </w:r>
      <w:r>
        <w:rPr>
          <w:rFonts w:hint="eastAsia" w:ascii="Times New Roman" w:hAnsi="Times New Roman" w:eastAsia="仿宋_GB2312" w:cs="Times New Roman"/>
          <w:kern w:val="2"/>
          <w:sz w:val="33"/>
          <w:szCs w:val="33"/>
          <w:lang w:eastAsia="zh-CN"/>
        </w:rPr>
        <w:t>、研究会</w:t>
      </w:r>
      <w:r>
        <w:rPr>
          <w:rFonts w:hint="eastAsia" w:ascii="Times New Roman" w:hAnsi="Times New Roman" w:eastAsia="仿宋_GB2312" w:cs="Times New Roman"/>
          <w:kern w:val="2"/>
          <w:sz w:val="33"/>
          <w:szCs w:val="33"/>
        </w:rPr>
        <w:t>）要发挥各自的优势，在省科协统一部署下，有针对性</w:t>
      </w:r>
      <w:r>
        <w:rPr>
          <w:rFonts w:hint="eastAsia" w:ascii="Times New Roman" w:hAnsi="Times New Roman" w:eastAsia="仿宋_GB2312" w:cs="Times New Roman"/>
          <w:kern w:val="2"/>
          <w:sz w:val="33"/>
          <w:szCs w:val="33"/>
          <w:lang w:eastAsia="zh-CN"/>
        </w:rPr>
        <w:t>地</w:t>
      </w:r>
      <w:r>
        <w:rPr>
          <w:rFonts w:hint="eastAsia" w:ascii="Times New Roman" w:hAnsi="Times New Roman" w:eastAsia="仿宋_GB2312" w:cs="Times New Roman"/>
          <w:kern w:val="2"/>
          <w:sz w:val="33"/>
          <w:szCs w:val="33"/>
        </w:rPr>
        <w:t>选推专家，送医送药送技术，着力推动发展以棚膜瓜菜、食用菌和中药材为主的特色种植业，以牛羊、禽类和特色养殖为主的养殖业，以休闲农业、电商和光伏为主的新兴业态等三个方面九大产业</w:t>
      </w:r>
      <w:r>
        <w:rPr>
          <w:rFonts w:hint="eastAsia" w:ascii="Times New Roman" w:hAnsi="Times New Roman" w:eastAsia="仿宋_GB2312" w:cs="Times New Roman"/>
          <w:kern w:val="2"/>
          <w:sz w:val="33"/>
          <w:szCs w:val="33"/>
          <w:lang w:eastAsia="zh-CN"/>
        </w:rPr>
        <w:t>。</w:t>
      </w:r>
      <w:r>
        <w:rPr>
          <w:rFonts w:hint="eastAsia" w:ascii="Times New Roman" w:hAnsi="Times New Roman" w:eastAsia="仿宋_GB2312" w:cs="Times New Roman"/>
          <w:kern w:val="2"/>
          <w:sz w:val="33"/>
          <w:szCs w:val="33"/>
        </w:rPr>
        <w:t>通过与贫困地区、贫困户开展精准结对服务，帮助解决制约产业发展的科技“瓶颈”问题，促进传统产业转型升级，提高质量和效益。</w:t>
      </w:r>
      <w:r>
        <w:rPr>
          <w:rFonts w:hint="eastAsia" w:ascii="Times New Roman" w:hAnsi="Times New Roman" w:eastAsia="仿宋_GB2312" w:cs="Times New Roman"/>
          <w:b/>
          <w:kern w:val="2"/>
          <w:sz w:val="33"/>
          <w:szCs w:val="33"/>
        </w:rPr>
        <w:t>三是</w:t>
      </w:r>
      <w:r>
        <w:rPr>
          <w:rFonts w:hint="eastAsia" w:ascii="Times New Roman" w:hAnsi="Times New Roman" w:eastAsia="仿宋_GB2312" w:cs="Times New Roman"/>
          <w:kern w:val="2"/>
          <w:sz w:val="33"/>
          <w:szCs w:val="33"/>
        </w:rPr>
        <w:t>市（州）</w:t>
      </w:r>
      <w:r>
        <w:rPr>
          <w:rFonts w:hint="eastAsia" w:ascii="Times New Roman" w:hAnsi="Times New Roman" w:eastAsia="仿宋_GB2312" w:cs="Times New Roman"/>
          <w:kern w:val="2"/>
          <w:sz w:val="33"/>
          <w:szCs w:val="33"/>
          <w:lang w:eastAsia="zh-CN"/>
        </w:rPr>
        <w:t>、</w:t>
      </w:r>
      <w:r>
        <w:rPr>
          <w:rFonts w:hint="eastAsia" w:ascii="Times New Roman" w:hAnsi="Times New Roman" w:eastAsia="仿宋_GB2312" w:cs="Times New Roman"/>
          <w:kern w:val="2"/>
          <w:sz w:val="33"/>
          <w:szCs w:val="33"/>
        </w:rPr>
        <w:t>县（</w:t>
      </w:r>
      <w:r>
        <w:rPr>
          <w:rFonts w:hint="eastAsia" w:ascii="Times New Roman" w:hAnsi="Times New Roman" w:eastAsia="仿宋_GB2312" w:cs="Times New Roman"/>
          <w:kern w:val="2"/>
          <w:sz w:val="33"/>
          <w:szCs w:val="33"/>
          <w:lang w:eastAsia="zh-CN"/>
        </w:rPr>
        <w:t>市、</w:t>
      </w:r>
      <w:r>
        <w:rPr>
          <w:rFonts w:hint="eastAsia" w:ascii="Times New Roman" w:hAnsi="Times New Roman" w:eastAsia="仿宋_GB2312" w:cs="Times New Roman"/>
          <w:kern w:val="2"/>
          <w:sz w:val="33"/>
          <w:szCs w:val="33"/>
        </w:rPr>
        <w:t>区）科协，要紧紧围绕“千名农技专家科技助力脱贫攻坚行动”，注重发挥本地科技工作者作用，积极开展适合本地的实用技术培训指导。要实现市（州）、县（市、区）开展培训1</w:t>
      </w:r>
      <w:r>
        <w:rPr>
          <w:rFonts w:hint="eastAsia" w:ascii="Times New Roman" w:hAnsi="Times New Roman" w:eastAsia="仿宋_GB2312" w:cs="Times New Roman"/>
          <w:kern w:val="2"/>
          <w:sz w:val="33"/>
          <w:szCs w:val="33"/>
          <w:lang w:val="en-US" w:eastAsia="zh-CN"/>
        </w:rPr>
        <w:t>-</w:t>
      </w:r>
      <w:r>
        <w:rPr>
          <w:rFonts w:hint="eastAsia" w:ascii="Times New Roman" w:hAnsi="Times New Roman" w:eastAsia="仿宋_GB2312" w:cs="Times New Roman"/>
          <w:kern w:val="2"/>
          <w:sz w:val="33"/>
          <w:szCs w:val="33"/>
        </w:rPr>
        <w:t>2场次，每场次不少于百人的工作目标。继续组织千名农村科技致富带头人观摩长春农博会“科普大集”，参加集中示范培训。把组织农民参加全国农民科学素质网络知识竞赛，作为提升农民科学素质的重要途径，抓实抓细抓出成效。</w:t>
      </w:r>
    </w:p>
    <w:p>
      <w:pPr>
        <w:tabs>
          <w:tab w:val="left" w:pos="8364"/>
        </w:tabs>
        <w:overflowPunct w:val="0"/>
        <w:autoSpaceDE w:val="0"/>
        <w:autoSpaceDN w:val="0"/>
        <w:adjustRightInd w:val="0"/>
        <w:spacing w:line="600" w:lineRule="exact"/>
        <w:ind w:firstLine="660" w:firstLineChars="200"/>
        <w:textAlignment w:val="baseline"/>
        <w:rPr>
          <w:rFonts w:eastAsia="仿宋_GB2312"/>
          <w:kern w:val="0"/>
          <w:sz w:val="33"/>
          <w:szCs w:val="33"/>
        </w:rPr>
      </w:pPr>
      <w:r>
        <w:rPr>
          <w:rFonts w:hint="eastAsia" w:eastAsia="仿宋_GB2312"/>
          <w:b w:val="0"/>
          <w:bCs/>
          <w:sz w:val="33"/>
          <w:szCs w:val="33"/>
        </w:rPr>
        <w:t>2</w:t>
      </w:r>
      <w:r>
        <w:rPr>
          <w:rFonts w:hint="eastAsia" w:eastAsia="仿宋_GB2312"/>
          <w:b w:val="0"/>
          <w:bCs/>
          <w:sz w:val="33"/>
          <w:szCs w:val="33"/>
          <w:lang w:val="en-US" w:eastAsia="zh-CN"/>
        </w:rPr>
        <w:t>.</w:t>
      </w:r>
      <w:r>
        <w:rPr>
          <w:rFonts w:hint="eastAsia" w:eastAsia="仿宋_GB2312"/>
          <w:b w:val="0"/>
          <w:bCs/>
          <w:sz w:val="33"/>
          <w:szCs w:val="33"/>
        </w:rPr>
        <w:t>落实健康中国行动</w:t>
      </w:r>
      <w:r>
        <w:rPr>
          <w:rFonts w:hint="eastAsia" w:eastAsia="仿宋_GB2312"/>
          <w:b w:val="0"/>
          <w:bCs/>
          <w:sz w:val="33"/>
          <w:szCs w:val="33"/>
          <w:lang w:eastAsia="zh-CN"/>
        </w:rPr>
        <w:t>。</w:t>
      </w:r>
      <w:r>
        <w:rPr>
          <w:rFonts w:hint="eastAsia" w:eastAsia="仿宋_GB2312"/>
          <w:sz w:val="33"/>
          <w:szCs w:val="33"/>
        </w:rPr>
        <w:t>开展健康理念和健康知识宣传教育</w:t>
      </w:r>
      <w:r>
        <w:rPr>
          <w:rFonts w:hint="eastAsia" w:eastAsia="仿宋_GB2312"/>
          <w:sz w:val="33"/>
          <w:szCs w:val="33"/>
          <w:lang w:eastAsia="zh-CN"/>
        </w:rPr>
        <w:t>，</w:t>
      </w:r>
      <w:r>
        <w:rPr>
          <w:rFonts w:hint="eastAsia" w:ascii="仿宋_GB2312" w:hAnsi="黑体" w:eastAsia="仿宋_GB2312"/>
          <w:kern w:val="0"/>
          <w:sz w:val="33"/>
          <w:szCs w:val="33"/>
        </w:rPr>
        <w:t>发挥各级医科学会专家集中的优势，建立医疗科技志愿服务队，与文明实践中心建设紧密结合，大力开展线上宣传教育，线下诊疗指导、健康咨询、养生讲座等服务，广泛宣传新冠肺炎疫情防控科学知识，积极倡导科学文明的生活方式，增强广大农民</w:t>
      </w:r>
      <w:r>
        <w:rPr>
          <w:rFonts w:hint="eastAsia" w:ascii="仿宋_GB2312" w:hAnsi="黑体" w:eastAsia="仿宋_GB2312"/>
          <w:kern w:val="0"/>
          <w:sz w:val="33"/>
          <w:szCs w:val="33"/>
          <w:lang w:eastAsia="zh-CN"/>
        </w:rPr>
        <w:t>“</w:t>
      </w:r>
      <w:r>
        <w:rPr>
          <w:rFonts w:hint="eastAsia" w:ascii="仿宋_GB2312" w:hAnsi="黑体" w:eastAsia="仿宋_GB2312"/>
          <w:kern w:val="0"/>
          <w:sz w:val="33"/>
          <w:szCs w:val="33"/>
        </w:rPr>
        <w:t>健康就是增收，无病就是致富</w:t>
      </w:r>
      <w:r>
        <w:rPr>
          <w:rFonts w:hint="eastAsia" w:ascii="仿宋_GB2312" w:hAnsi="黑体" w:eastAsia="仿宋_GB2312"/>
          <w:kern w:val="0"/>
          <w:sz w:val="33"/>
          <w:szCs w:val="33"/>
          <w:lang w:eastAsia="zh-CN"/>
        </w:rPr>
        <w:t>”</w:t>
      </w:r>
      <w:r>
        <w:rPr>
          <w:rFonts w:hint="eastAsia" w:ascii="仿宋_GB2312" w:hAnsi="黑体" w:eastAsia="仿宋_GB2312"/>
          <w:kern w:val="0"/>
          <w:sz w:val="33"/>
          <w:szCs w:val="33"/>
        </w:rPr>
        <w:t>的理念，帮助他们保持积极乐观的生活方式，养成良好的生活习惯，减少因病致贫、因病返贫现象发生。</w:t>
      </w:r>
    </w:p>
    <w:p>
      <w:pPr>
        <w:pStyle w:val="4"/>
        <w:shd w:val="clear" w:color="auto" w:fill="FFFFFF"/>
        <w:spacing w:before="0" w:beforeAutospacing="0" w:after="0" w:afterAutospacing="0" w:line="448" w:lineRule="atLeast"/>
        <w:ind w:firstLine="650" w:firstLineChars="197"/>
        <w:jc w:val="both"/>
        <w:rPr>
          <w:rFonts w:eastAsia="仿宋_GB2312"/>
          <w:sz w:val="33"/>
          <w:szCs w:val="33"/>
        </w:rPr>
      </w:pPr>
      <w:r>
        <w:rPr>
          <w:rFonts w:hint="eastAsia" w:ascii="Times New Roman" w:hAnsi="Times New Roman" w:eastAsia="仿宋_GB2312" w:cs="Times New Roman"/>
          <w:b w:val="0"/>
          <w:bCs w:val="0"/>
          <w:kern w:val="2"/>
          <w:sz w:val="33"/>
          <w:szCs w:val="33"/>
        </w:rPr>
        <w:t>3</w:t>
      </w:r>
      <w:r>
        <w:rPr>
          <w:rFonts w:hint="eastAsia" w:ascii="Times New Roman" w:hAnsi="Times New Roman" w:eastAsia="仿宋_GB2312" w:cs="Times New Roman"/>
          <w:b w:val="0"/>
          <w:bCs w:val="0"/>
          <w:kern w:val="2"/>
          <w:sz w:val="33"/>
          <w:szCs w:val="33"/>
          <w:lang w:val="en-US" w:eastAsia="zh-CN"/>
        </w:rPr>
        <w:t>.</w:t>
      </w:r>
      <w:r>
        <w:rPr>
          <w:rFonts w:hint="eastAsia" w:eastAsia="仿宋_GB2312"/>
          <w:b w:val="0"/>
          <w:bCs w:val="0"/>
          <w:sz w:val="33"/>
          <w:szCs w:val="33"/>
        </w:rPr>
        <w:t>做好省科协定点扶贫工作。</w:t>
      </w:r>
      <w:r>
        <w:rPr>
          <w:rFonts w:hint="eastAsia" w:eastAsia="仿宋_GB2312"/>
          <w:sz w:val="33"/>
          <w:szCs w:val="33"/>
        </w:rPr>
        <w:t>省科协定点帮扶的洮南市车力乡创业村，</w:t>
      </w:r>
      <w:r>
        <w:rPr>
          <w:rFonts w:hint="eastAsia" w:eastAsia="仿宋_GB2312"/>
          <w:sz w:val="33"/>
          <w:szCs w:val="33"/>
          <w:lang w:eastAsia="zh-CN"/>
        </w:rPr>
        <w:t>要</w:t>
      </w:r>
      <w:r>
        <w:rPr>
          <w:rFonts w:hint="eastAsia" w:eastAsia="仿宋_GB2312"/>
          <w:sz w:val="33"/>
          <w:szCs w:val="33"/>
        </w:rPr>
        <w:t>在巩固已取得的帮扶成果基础上，加强对驻村工作队</w:t>
      </w:r>
      <w:r>
        <w:rPr>
          <w:rFonts w:hint="eastAsia" w:eastAsia="仿宋_GB2312"/>
          <w:sz w:val="33"/>
          <w:szCs w:val="33"/>
          <w:lang w:eastAsia="zh-CN"/>
        </w:rPr>
        <w:t>的</w:t>
      </w:r>
      <w:r>
        <w:rPr>
          <w:rFonts w:hint="eastAsia" w:eastAsia="仿宋_GB2312"/>
          <w:sz w:val="33"/>
          <w:szCs w:val="33"/>
        </w:rPr>
        <w:t>关心支持，切实做到人员稳定、驻村时间不减</w:t>
      </w:r>
      <w:r>
        <w:rPr>
          <w:rFonts w:hint="eastAsia" w:eastAsia="仿宋_GB2312"/>
          <w:sz w:val="33"/>
          <w:szCs w:val="33"/>
          <w:lang w:eastAsia="zh-CN"/>
        </w:rPr>
        <w:t>、</w:t>
      </w:r>
      <w:r>
        <w:rPr>
          <w:rFonts w:hint="eastAsia" w:eastAsia="仿宋_GB2312"/>
          <w:sz w:val="33"/>
          <w:szCs w:val="33"/>
        </w:rPr>
        <w:t>帮扶力度不降。发挥第一书记作用，指导村党支部加强党建工作，结合需求实施扶贫项目，在</w:t>
      </w:r>
      <w:r>
        <w:rPr>
          <w:rFonts w:hint="eastAsia" w:eastAsia="仿宋_GB2312"/>
          <w:sz w:val="33"/>
          <w:szCs w:val="33"/>
          <w:lang w:eastAsia="zh-CN"/>
        </w:rPr>
        <w:t>“</w:t>
      </w:r>
      <w:r>
        <w:rPr>
          <w:rFonts w:hint="eastAsia" w:eastAsia="仿宋_GB2312"/>
          <w:sz w:val="33"/>
          <w:szCs w:val="33"/>
        </w:rPr>
        <w:t>智志双扶</w:t>
      </w:r>
      <w:r>
        <w:rPr>
          <w:rFonts w:hint="eastAsia" w:eastAsia="仿宋_GB2312"/>
          <w:sz w:val="33"/>
          <w:szCs w:val="33"/>
          <w:lang w:eastAsia="zh-CN"/>
        </w:rPr>
        <w:t>”</w:t>
      </w:r>
      <w:r>
        <w:rPr>
          <w:rFonts w:hint="eastAsia" w:eastAsia="仿宋_GB2312"/>
          <w:sz w:val="33"/>
          <w:szCs w:val="33"/>
        </w:rPr>
        <w:t>上找准发力点，扩大科普信息员队伍，提升村民科技素质，助力脱贫攻坚行动，防止出现返贫，确保创业村脱贫工作圆满收官。各级科协组织也要落实好定点帮扶的各项工作任务。</w:t>
      </w:r>
    </w:p>
    <w:p>
      <w:pPr>
        <w:pStyle w:val="4"/>
        <w:shd w:val="clear" w:color="auto" w:fill="FFFFFF"/>
        <w:spacing w:before="0" w:beforeAutospacing="0" w:after="0" w:afterAutospacing="0" w:line="448" w:lineRule="atLeast"/>
        <w:ind w:firstLine="660" w:firstLineChars="200"/>
        <w:jc w:val="both"/>
        <w:rPr>
          <w:rFonts w:ascii="Times New Roman" w:hAnsi="Times New Roman" w:eastAsia="仿宋_GB2312" w:cs="Times New Roman"/>
          <w:b/>
          <w:kern w:val="2"/>
          <w:sz w:val="33"/>
          <w:szCs w:val="33"/>
        </w:rPr>
      </w:pPr>
      <w:r>
        <w:rPr>
          <w:rFonts w:hint="eastAsia" w:ascii="黑体" w:hAnsi="黑体" w:eastAsia="黑体" w:cs="Times New Roman"/>
          <w:sz w:val="33"/>
          <w:szCs w:val="33"/>
        </w:rPr>
        <w:t>三、保障措施</w:t>
      </w:r>
    </w:p>
    <w:p>
      <w:pPr>
        <w:pStyle w:val="4"/>
        <w:shd w:val="clear" w:color="auto" w:fill="FFFFFF"/>
        <w:spacing w:before="0" w:beforeAutospacing="0" w:after="0" w:afterAutospacing="0"/>
        <w:ind w:firstLine="660"/>
        <w:rPr>
          <w:rFonts w:ascii="Times New Roman" w:hAnsi="Times New Roman" w:eastAsia="仿宋_GB2312" w:cs="Times New Roman"/>
          <w:kern w:val="2"/>
          <w:sz w:val="33"/>
          <w:szCs w:val="33"/>
        </w:rPr>
      </w:pPr>
      <w:r>
        <w:rPr>
          <w:rFonts w:hint="eastAsia" w:ascii="楷体_GB2312" w:hAnsi="Times New Roman" w:eastAsia="楷体_GB2312" w:cs="Times New Roman"/>
          <w:bCs/>
          <w:kern w:val="2"/>
          <w:sz w:val="33"/>
          <w:szCs w:val="33"/>
        </w:rPr>
        <w:t>（一）</w:t>
      </w:r>
      <w:r>
        <w:rPr>
          <w:rFonts w:hint="eastAsia" w:ascii="楷体_GB2312" w:hAnsi="Times New Roman" w:eastAsia="楷体_GB2312" w:cs="Times New Roman"/>
          <w:kern w:val="2"/>
          <w:sz w:val="33"/>
          <w:szCs w:val="33"/>
        </w:rPr>
        <w:t>加强组织领导。</w:t>
      </w:r>
      <w:r>
        <w:rPr>
          <w:rFonts w:hint="eastAsia" w:ascii="Times New Roman" w:hAnsi="Times New Roman" w:eastAsia="仿宋_GB2312" w:cs="Times New Roman"/>
          <w:kern w:val="2"/>
          <w:sz w:val="33"/>
          <w:szCs w:val="33"/>
        </w:rPr>
        <w:t>科协脱贫攻坚工作领导小组要切实强化组织领导，加强统筹协调，每年至少召开2次会议，听取有关情况汇报，研究解决困难和问题。市（州）科协要加强对所辖县（市、区）</w:t>
      </w:r>
      <w:r>
        <w:rPr>
          <w:rFonts w:hint="eastAsia" w:ascii="Times New Roman" w:hAnsi="Times New Roman" w:eastAsia="仿宋_GB2312" w:cs="Times New Roman"/>
          <w:kern w:val="2"/>
          <w:sz w:val="33"/>
          <w:szCs w:val="33"/>
          <w:lang w:eastAsia="zh-CN"/>
        </w:rPr>
        <w:t>科协</w:t>
      </w:r>
      <w:r>
        <w:rPr>
          <w:rFonts w:hint="eastAsia" w:ascii="Times New Roman" w:hAnsi="Times New Roman" w:eastAsia="仿宋_GB2312" w:cs="Times New Roman"/>
          <w:kern w:val="2"/>
          <w:sz w:val="33"/>
          <w:szCs w:val="33"/>
        </w:rPr>
        <w:t>的工作指导，要坚持把脱贫攻坚工作摆上重要议事日程，防止和破除形式主义、官僚主义，切实履行工作职责，树立一盘棋思想，合力抓好方案的组织实施工作，形成一级抓一级、层层抓落实的良好工作局面，为基层和群众办实事、办好事。</w:t>
      </w:r>
    </w:p>
    <w:p>
      <w:pPr>
        <w:tabs>
          <w:tab w:val="left" w:pos="8364"/>
        </w:tabs>
        <w:overflowPunct w:val="0"/>
        <w:autoSpaceDE w:val="0"/>
        <w:autoSpaceDN w:val="0"/>
        <w:adjustRightInd w:val="0"/>
        <w:spacing w:line="600" w:lineRule="exact"/>
        <w:ind w:firstLine="660" w:firstLineChars="200"/>
        <w:textAlignment w:val="baseline"/>
        <w:rPr>
          <w:rFonts w:eastAsia="仿宋_GB2312"/>
          <w:sz w:val="33"/>
          <w:szCs w:val="33"/>
        </w:rPr>
      </w:pPr>
      <w:r>
        <w:rPr>
          <w:rFonts w:hint="eastAsia" w:ascii="楷体_GB2312" w:eastAsia="楷体_GB2312"/>
          <w:bCs/>
          <w:sz w:val="33"/>
          <w:szCs w:val="33"/>
        </w:rPr>
        <w:t>（二）</w:t>
      </w:r>
      <w:r>
        <w:rPr>
          <w:rFonts w:hint="eastAsia" w:ascii="楷体_GB2312" w:eastAsia="楷体_GB2312"/>
          <w:sz w:val="33"/>
          <w:szCs w:val="33"/>
        </w:rPr>
        <w:t>加强扶贫工作宣传。</w:t>
      </w:r>
      <w:r>
        <w:rPr>
          <w:rFonts w:hint="eastAsia" w:eastAsia="仿宋_GB2312"/>
          <w:sz w:val="33"/>
          <w:szCs w:val="33"/>
        </w:rPr>
        <w:t>充分挖掘科协系统扶贫典型事迹、典型人物、经验做法，通过各种媒体渠道加大宣传力度，及时宣传扶贫工作新成效，发挥先进典型示范带动作用，营造科技助力精准扶贫的浓厚氛围。总结推广成功经验，讲好科技助力脱贫攻坚故事，增强科技界对建功全面小康的荣誉感和认同感。</w:t>
      </w:r>
    </w:p>
    <w:p>
      <w:pPr>
        <w:tabs>
          <w:tab w:val="left" w:pos="8364"/>
        </w:tabs>
        <w:overflowPunct w:val="0"/>
        <w:autoSpaceDE w:val="0"/>
        <w:autoSpaceDN w:val="0"/>
        <w:adjustRightInd w:val="0"/>
        <w:spacing w:line="600" w:lineRule="exact"/>
        <w:ind w:firstLine="660" w:firstLineChars="200"/>
        <w:textAlignment w:val="baseline"/>
        <w:rPr>
          <w:rFonts w:eastAsia="仿宋_GB2312"/>
          <w:sz w:val="33"/>
          <w:szCs w:val="33"/>
        </w:rPr>
      </w:pPr>
      <w:r>
        <w:rPr>
          <w:rFonts w:hint="eastAsia" w:ascii="楷体_GB2312" w:hAnsi="楷体_GB2312" w:eastAsia="楷体_GB2312" w:cs="楷体_GB2312"/>
          <w:b w:val="0"/>
          <w:bCs w:val="0"/>
          <w:sz w:val="33"/>
          <w:szCs w:val="33"/>
        </w:rPr>
        <w:t>（三）建立数据信息的反馈报送机制。</w:t>
      </w:r>
      <w:r>
        <w:rPr>
          <w:rFonts w:hint="eastAsia" w:eastAsia="仿宋_GB2312"/>
          <w:sz w:val="33"/>
          <w:szCs w:val="33"/>
        </w:rPr>
        <w:t>各级科协、有关学会（协会</w:t>
      </w:r>
      <w:r>
        <w:rPr>
          <w:rFonts w:hint="eastAsia" w:eastAsia="仿宋_GB2312"/>
          <w:sz w:val="33"/>
          <w:szCs w:val="33"/>
          <w:lang w:eastAsia="zh-CN"/>
        </w:rPr>
        <w:t>、研究会</w:t>
      </w:r>
      <w:r>
        <w:rPr>
          <w:rFonts w:hint="eastAsia" w:eastAsia="仿宋_GB2312"/>
          <w:sz w:val="33"/>
          <w:szCs w:val="33"/>
        </w:rPr>
        <w:t>），要注重工作实效，开展助力脱贫攻坚的培训、讲座、义诊等工作要有工作记载</w:t>
      </w:r>
      <w:r>
        <w:rPr>
          <w:rFonts w:hint="eastAsia" w:eastAsia="仿宋_GB2312"/>
          <w:sz w:val="33"/>
          <w:szCs w:val="33"/>
          <w:lang w:eastAsia="zh-CN"/>
        </w:rPr>
        <w:t>、</w:t>
      </w:r>
      <w:r>
        <w:rPr>
          <w:rFonts w:hint="eastAsia" w:eastAsia="仿宋_GB2312"/>
          <w:sz w:val="33"/>
          <w:szCs w:val="33"/>
        </w:rPr>
        <w:t>有专人专项的数据统计，要确保数据真实，工作成效可追溯。开展活动的影像、图片</w:t>
      </w:r>
      <w:r>
        <w:rPr>
          <w:rFonts w:hint="eastAsia" w:eastAsia="仿宋_GB2312"/>
          <w:sz w:val="33"/>
          <w:szCs w:val="33"/>
          <w:lang w:eastAsia="zh-CN"/>
        </w:rPr>
        <w:t>、</w:t>
      </w:r>
      <w:r>
        <w:rPr>
          <w:rFonts w:hint="eastAsia" w:eastAsia="仿宋_GB2312"/>
          <w:sz w:val="33"/>
          <w:szCs w:val="33"/>
        </w:rPr>
        <w:t>文字信息等及时报送</w:t>
      </w:r>
      <w:r>
        <w:rPr>
          <w:rFonts w:hint="eastAsia" w:eastAsia="仿宋_GB2312"/>
          <w:sz w:val="33"/>
          <w:szCs w:val="33"/>
          <w:lang w:eastAsia="zh-CN"/>
        </w:rPr>
        <w:t>至</w:t>
      </w:r>
      <w:r>
        <w:rPr>
          <w:rFonts w:hint="eastAsia" w:eastAsia="仿宋_GB2312"/>
          <w:sz w:val="33"/>
          <w:szCs w:val="33"/>
        </w:rPr>
        <w:t>省科协科普部。</w:t>
      </w:r>
    </w:p>
    <w:p>
      <w:pPr>
        <w:tabs>
          <w:tab w:val="left" w:pos="8364"/>
        </w:tabs>
        <w:overflowPunct w:val="0"/>
        <w:autoSpaceDE w:val="0"/>
        <w:autoSpaceDN w:val="0"/>
        <w:adjustRightInd w:val="0"/>
        <w:spacing w:line="600" w:lineRule="exact"/>
        <w:ind w:firstLine="660" w:firstLineChars="200"/>
        <w:textAlignment w:val="baseline"/>
        <w:rPr>
          <w:rFonts w:hint="eastAsia" w:eastAsia="仿宋_GB2312"/>
          <w:sz w:val="33"/>
          <w:szCs w:val="33"/>
        </w:rPr>
      </w:pPr>
      <w:r>
        <w:rPr>
          <w:rFonts w:hint="eastAsia" w:ascii="楷体_GB2312" w:eastAsia="楷体_GB2312"/>
          <w:sz w:val="33"/>
          <w:szCs w:val="33"/>
        </w:rPr>
        <w:t>（四）做好考核验收工作。</w:t>
      </w:r>
      <w:r>
        <w:rPr>
          <w:rFonts w:hint="eastAsia" w:eastAsia="仿宋_GB2312"/>
          <w:sz w:val="33"/>
          <w:szCs w:val="33"/>
        </w:rPr>
        <w:t>省扶贫办、省委组织部对省直单位脱贫攻坚任务分工完成情况和包保帮扶情况进行专项考核，并将考核结果报省委省政府。有关部门认真做好迎检准备，及时上报工作信息、工作调度统计表、工作总结，争取扶贫考核验收取得优良成绩。</w:t>
      </w:r>
    </w:p>
    <w:p>
      <w:pPr>
        <w:tabs>
          <w:tab w:val="left" w:pos="8364"/>
        </w:tabs>
        <w:overflowPunct w:val="0"/>
        <w:autoSpaceDE w:val="0"/>
        <w:autoSpaceDN w:val="0"/>
        <w:adjustRightInd w:val="0"/>
        <w:spacing w:line="600" w:lineRule="exact"/>
        <w:ind w:firstLine="660" w:firstLineChars="200"/>
        <w:textAlignment w:val="baseline"/>
        <w:rPr>
          <w:rFonts w:hint="eastAsia" w:eastAsia="仿宋_GB2312"/>
          <w:sz w:val="33"/>
          <w:szCs w:val="33"/>
        </w:rPr>
      </w:pPr>
    </w:p>
    <w:p>
      <w:pPr>
        <w:tabs>
          <w:tab w:val="left" w:pos="8364"/>
        </w:tabs>
        <w:overflowPunct w:val="0"/>
        <w:autoSpaceDE w:val="0"/>
        <w:autoSpaceDN w:val="0"/>
        <w:adjustRightInd w:val="0"/>
        <w:spacing w:line="600" w:lineRule="exact"/>
        <w:ind w:firstLine="660" w:firstLineChars="200"/>
        <w:textAlignment w:val="baseline"/>
        <w:rPr>
          <w:rFonts w:hint="eastAsia" w:eastAsia="仿宋_GB2312"/>
          <w:sz w:val="33"/>
          <w:szCs w:val="33"/>
        </w:rPr>
      </w:pPr>
    </w:p>
    <w:p>
      <w:pPr>
        <w:tabs>
          <w:tab w:val="left" w:pos="8364"/>
        </w:tabs>
        <w:overflowPunct w:val="0"/>
        <w:autoSpaceDE w:val="0"/>
        <w:autoSpaceDN w:val="0"/>
        <w:adjustRightInd w:val="0"/>
        <w:spacing w:line="600" w:lineRule="exact"/>
        <w:ind w:firstLine="660" w:firstLineChars="200"/>
        <w:textAlignment w:val="baseline"/>
        <w:rPr>
          <w:rFonts w:hint="eastAsia" w:eastAsia="仿宋_GB2312"/>
          <w:sz w:val="33"/>
          <w:szCs w:val="33"/>
        </w:rPr>
      </w:pPr>
    </w:p>
    <w:p>
      <w:pPr>
        <w:tabs>
          <w:tab w:val="left" w:pos="8364"/>
        </w:tabs>
        <w:overflowPunct w:val="0"/>
        <w:autoSpaceDE w:val="0"/>
        <w:autoSpaceDN w:val="0"/>
        <w:adjustRightInd w:val="0"/>
        <w:spacing w:line="600" w:lineRule="exact"/>
        <w:ind w:firstLine="660" w:firstLineChars="200"/>
        <w:textAlignment w:val="baseline"/>
        <w:rPr>
          <w:rFonts w:hint="eastAsia" w:eastAsia="仿宋_GB2312"/>
          <w:sz w:val="33"/>
          <w:szCs w:val="33"/>
        </w:rPr>
      </w:pPr>
    </w:p>
    <w:p>
      <w:pPr>
        <w:tabs>
          <w:tab w:val="left" w:pos="8364"/>
        </w:tabs>
        <w:overflowPunct w:val="0"/>
        <w:autoSpaceDE w:val="0"/>
        <w:autoSpaceDN w:val="0"/>
        <w:adjustRightInd w:val="0"/>
        <w:spacing w:line="600" w:lineRule="exact"/>
        <w:ind w:firstLine="660" w:firstLineChars="200"/>
        <w:textAlignment w:val="baseline"/>
        <w:rPr>
          <w:rFonts w:hint="eastAsia" w:eastAsia="仿宋_GB2312"/>
          <w:sz w:val="33"/>
          <w:szCs w:val="33"/>
        </w:rPr>
      </w:pPr>
    </w:p>
    <w:p>
      <w:pPr>
        <w:tabs>
          <w:tab w:val="left" w:pos="8364"/>
        </w:tabs>
        <w:overflowPunct w:val="0"/>
        <w:autoSpaceDE w:val="0"/>
        <w:autoSpaceDN w:val="0"/>
        <w:adjustRightInd w:val="0"/>
        <w:spacing w:line="600" w:lineRule="exact"/>
        <w:ind w:firstLine="660" w:firstLineChars="200"/>
        <w:textAlignment w:val="baseline"/>
        <w:rPr>
          <w:rFonts w:hint="eastAsia" w:eastAsia="仿宋_GB2312"/>
          <w:sz w:val="33"/>
          <w:szCs w:val="33"/>
        </w:rPr>
      </w:pPr>
    </w:p>
    <w:p>
      <w:pPr>
        <w:tabs>
          <w:tab w:val="left" w:pos="8364"/>
        </w:tabs>
        <w:overflowPunct w:val="0"/>
        <w:autoSpaceDE w:val="0"/>
        <w:autoSpaceDN w:val="0"/>
        <w:adjustRightInd w:val="0"/>
        <w:spacing w:line="600" w:lineRule="exact"/>
        <w:ind w:firstLine="660" w:firstLineChars="200"/>
        <w:textAlignment w:val="baseline"/>
        <w:rPr>
          <w:rFonts w:hint="eastAsia" w:eastAsia="仿宋_GB2312"/>
          <w:sz w:val="33"/>
          <w:szCs w:val="33"/>
        </w:rPr>
      </w:pPr>
    </w:p>
    <w:p>
      <w:pPr>
        <w:tabs>
          <w:tab w:val="left" w:pos="8364"/>
        </w:tabs>
        <w:overflowPunct w:val="0"/>
        <w:autoSpaceDE w:val="0"/>
        <w:autoSpaceDN w:val="0"/>
        <w:adjustRightInd w:val="0"/>
        <w:spacing w:line="600" w:lineRule="exact"/>
        <w:ind w:firstLine="660" w:firstLineChars="200"/>
        <w:textAlignment w:val="baseline"/>
        <w:rPr>
          <w:rFonts w:hint="eastAsia" w:eastAsia="仿宋_GB2312"/>
          <w:sz w:val="33"/>
          <w:szCs w:val="33"/>
        </w:rPr>
      </w:pPr>
    </w:p>
    <w:p>
      <w:pPr>
        <w:tabs>
          <w:tab w:val="left" w:pos="8364"/>
        </w:tabs>
        <w:overflowPunct w:val="0"/>
        <w:autoSpaceDE w:val="0"/>
        <w:autoSpaceDN w:val="0"/>
        <w:adjustRightInd w:val="0"/>
        <w:spacing w:line="600" w:lineRule="exact"/>
        <w:ind w:firstLine="660" w:firstLineChars="200"/>
        <w:textAlignment w:val="baseline"/>
        <w:rPr>
          <w:rFonts w:hint="eastAsia" w:eastAsia="仿宋_GB2312"/>
          <w:sz w:val="33"/>
          <w:szCs w:val="33"/>
        </w:rPr>
      </w:pPr>
    </w:p>
    <w:p>
      <w:pPr>
        <w:tabs>
          <w:tab w:val="left" w:pos="8364"/>
        </w:tabs>
        <w:overflowPunct w:val="0"/>
        <w:autoSpaceDE w:val="0"/>
        <w:autoSpaceDN w:val="0"/>
        <w:adjustRightInd w:val="0"/>
        <w:spacing w:line="600" w:lineRule="exact"/>
        <w:ind w:firstLine="660" w:firstLineChars="200"/>
        <w:textAlignment w:val="baseline"/>
        <w:rPr>
          <w:rFonts w:hint="eastAsia" w:eastAsia="仿宋_GB2312"/>
          <w:sz w:val="33"/>
          <w:szCs w:val="33"/>
        </w:rPr>
      </w:pPr>
    </w:p>
    <w:p>
      <w:pPr>
        <w:tabs>
          <w:tab w:val="left" w:pos="8364"/>
        </w:tabs>
        <w:overflowPunct w:val="0"/>
        <w:autoSpaceDE w:val="0"/>
        <w:autoSpaceDN w:val="0"/>
        <w:adjustRightInd w:val="0"/>
        <w:spacing w:line="600" w:lineRule="exact"/>
        <w:ind w:firstLine="660" w:firstLineChars="200"/>
        <w:textAlignment w:val="baseline"/>
        <w:rPr>
          <w:rFonts w:hint="eastAsia" w:eastAsia="仿宋_GB2312"/>
          <w:sz w:val="33"/>
          <w:szCs w:val="33"/>
        </w:rPr>
      </w:pPr>
    </w:p>
    <w:p>
      <w:pPr>
        <w:tabs>
          <w:tab w:val="left" w:pos="8364"/>
        </w:tabs>
        <w:overflowPunct w:val="0"/>
        <w:autoSpaceDE w:val="0"/>
        <w:autoSpaceDN w:val="0"/>
        <w:adjustRightInd w:val="0"/>
        <w:spacing w:line="600" w:lineRule="exact"/>
        <w:ind w:firstLine="660" w:firstLineChars="200"/>
        <w:textAlignment w:val="baseline"/>
        <w:rPr>
          <w:rFonts w:hint="eastAsia" w:eastAsia="仿宋_GB2312"/>
          <w:sz w:val="33"/>
          <w:szCs w:val="33"/>
        </w:rPr>
      </w:pPr>
    </w:p>
    <w:p>
      <w:pPr>
        <w:tabs>
          <w:tab w:val="left" w:pos="8364"/>
        </w:tabs>
        <w:overflowPunct w:val="0"/>
        <w:autoSpaceDE w:val="0"/>
        <w:autoSpaceDN w:val="0"/>
        <w:adjustRightInd w:val="0"/>
        <w:spacing w:line="600" w:lineRule="exact"/>
        <w:ind w:firstLine="660" w:firstLineChars="200"/>
        <w:textAlignment w:val="baseline"/>
        <w:rPr>
          <w:rFonts w:hint="eastAsia" w:eastAsia="仿宋_GB2312"/>
          <w:sz w:val="33"/>
          <w:szCs w:val="33"/>
        </w:rPr>
      </w:pPr>
    </w:p>
    <w:p>
      <w:pPr>
        <w:tabs>
          <w:tab w:val="left" w:pos="8364"/>
        </w:tabs>
        <w:overflowPunct w:val="0"/>
        <w:autoSpaceDE w:val="0"/>
        <w:autoSpaceDN w:val="0"/>
        <w:adjustRightInd w:val="0"/>
        <w:spacing w:line="600" w:lineRule="exact"/>
        <w:textAlignment w:val="baseline"/>
        <w:rPr>
          <w:rFonts w:hint="eastAsia" w:eastAsia="仿宋_GB2312"/>
          <w:sz w:val="33"/>
          <w:szCs w:val="33"/>
        </w:rPr>
      </w:pPr>
    </w:p>
    <w:p>
      <w:pPr>
        <w:tabs>
          <w:tab w:val="left" w:pos="8364"/>
        </w:tabs>
        <w:overflowPunct w:val="0"/>
        <w:autoSpaceDE w:val="0"/>
        <w:autoSpaceDN w:val="0"/>
        <w:adjustRightInd w:val="0"/>
        <w:spacing w:line="600" w:lineRule="exact"/>
        <w:ind w:firstLine="660" w:firstLineChars="200"/>
        <w:textAlignment w:val="baseline"/>
        <w:rPr>
          <w:rFonts w:hint="eastAsia" w:eastAsia="仿宋_GB2312"/>
          <w:sz w:val="33"/>
          <w:szCs w:val="33"/>
        </w:rPr>
      </w:pPr>
    </w:p>
    <w:p>
      <w:pPr>
        <w:tabs>
          <w:tab w:val="left" w:pos="8364"/>
        </w:tabs>
        <w:overflowPunct w:val="0"/>
        <w:autoSpaceDE w:val="0"/>
        <w:autoSpaceDN w:val="0"/>
        <w:adjustRightInd w:val="0"/>
        <w:spacing w:line="600" w:lineRule="exact"/>
        <w:ind w:firstLine="660" w:firstLineChars="200"/>
        <w:textAlignment w:val="baseline"/>
        <w:rPr>
          <w:rFonts w:hint="eastAsia" w:eastAsia="仿宋_GB2312"/>
          <w:sz w:val="33"/>
          <w:szCs w:val="33"/>
        </w:rPr>
      </w:pPr>
    </w:p>
    <w:tbl>
      <w:tblPr>
        <w:tblStyle w:val="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0" w:type="dxa"/>
            <w:tcBorders>
              <w:left w:val="nil"/>
              <w:bottom w:val="single" w:color="auto" w:sz="4" w:space="0"/>
              <w:right w:val="nil"/>
            </w:tcBorders>
            <w:vAlign w:val="top"/>
          </w:tcPr>
          <w:p>
            <w:pPr>
              <w:spacing w:line="576" w:lineRule="exact"/>
              <w:ind w:firstLine="160" w:firstLineChars="50"/>
              <w:rPr>
                <w:rFonts w:hint="eastAsia" w:eastAsia="仿宋_GB2312"/>
                <w:sz w:val="32"/>
                <w:lang w:eastAsia="zh-CN"/>
              </w:rPr>
            </w:pPr>
            <w:r>
              <w:rPr>
                <w:rFonts w:hint="eastAsia" w:eastAsia="仿宋_GB2312"/>
                <w:sz w:val="32"/>
                <w:lang w:eastAsia="zh-CN"/>
              </w:rPr>
              <w:t>抄报：全国科技助力精准扶贫工程领导小组办公室、</w:t>
            </w:r>
          </w:p>
          <w:p>
            <w:pPr>
              <w:spacing w:line="576" w:lineRule="exact"/>
              <w:ind w:firstLine="160" w:firstLineChars="50"/>
              <w:rPr>
                <w:rFonts w:eastAsia="仿宋_GB2312"/>
                <w:sz w:val="32"/>
              </w:rPr>
            </w:pPr>
            <w:r>
              <w:rPr>
                <w:rFonts w:hint="eastAsia" w:eastAsia="仿宋_GB2312"/>
                <w:sz w:val="32"/>
                <w:lang w:eastAsia="zh-CN"/>
              </w:rPr>
              <w:t>　　　省扶贫办。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0" w:type="dxa"/>
            <w:tcBorders>
              <w:left w:val="nil"/>
              <w:bottom w:val="single" w:color="auto" w:sz="4" w:space="0"/>
              <w:right w:val="nil"/>
            </w:tcBorders>
            <w:vAlign w:val="top"/>
          </w:tcPr>
          <w:p>
            <w:pPr>
              <w:spacing w:line="576" w:lineRule="exact"/>
              <w:ind w:firstLine="160" w:firstLineChars="50"/>
              <w:rPr>
                <w:rFonts w:eastAsia="仿宋_GB2312"/>
                <w:sz w:val="32"/>
                <w:szCs w:val="32"/>
              </w:rPr>
            </w:pPr>
            <w:r>
              <w:rPr>
                <w:rFonts w:eastAsia="仿宋_GB2312"/>
                <w:sz w:val="32"/>
              </w:rPr>
              <w:t xml:space="preserve">吉林省科协办公室         </w:t>
            </w:r>
            <w:r>
              <w:rPr>
                <w:rFonts w:hint="eastAsia" w:eastAsia="仿宋_GB2312"/>
                <w:sz w:val="32"/>
              </w:rPr>
              <w:t xml:space="preserve">   </w:t>
            </w:r>
            <w:r>
              <w:rPr>
                <w:rFonts w:eastAsia="仿宋_GB2312"/>
                <w:sz w:val="32"/>
              </w:rPr>
              <w:t xml:space="preserve">    20</w:t>
            </w:r>
            <w:r>
              <w:rPr>
                <w:rFonts w:hint="eastAsia" w:eastAsia="仿宋_GB2312"/>
                <w:sz w:val="32"/>
              </w:rPr>
              <w:t>20</w:t>
            </w:r>
            <w:r>
              <w:rPr>
                <w:rFonts w:eastAsia="仿宋_GB2312"/>
                <w:sz w:val="32"/>
              </w:rPr>
              <w:t>年</w:t>
            </w:r>
            <w:r>
              <w:rPr>
                <w:rFonts w:hint="eastAsia" w:eastAsia="仿宋_GB2312"/>
                <w:sz w:val="32"/>
                <w:lang w:val="en-US" w:eastAsia="zh-CN"/>
              </w:rPr>
              <w:t>4</w:t>
            </w:r>
            <w:r>
              <w:rPr>
                <w:rFonts w:eastAsia="仿宋_GB2312"/>
                <w:sz w:val="32"/>
              </w:rPr>
              <w:t>月</w:t>
            </w:r>
            <w:r>
              <w:rPr>
                <w:rFonts w:hint="eastAsia" w:eastAsia="仿宋_GB2312"/>
                <w:sz w:val="32"/>
                <w:lang w:val="en-US" w:eastAsia="zh-CN"/>
              </w:rPr>
              <w:t>23</w:t>
            </w:r>
            <w:r>
              <w:rPr>
                <w:rFonts w:eastAsia="仿宋_GB2312"/>
                <w:sz w:val="32"/>
              </w:rPr>
              <w:t xml:space="preserve">日印发 </w:t>
            </w:r>
          </w:p>
        </w:tc>
      </w:tr>
    </w:tbl>
    <w:p>
      <w:bookmarkStart w:id="0" w:name="_GoBack"/>
      <w:bookmarkEnd w:id="0"/>
    </w:p>
    <w:sectPr>
      <w:headerReference r:id="rId3" w:type="default"/>
      <w:footerReference r:id="rId4" w:type="default"/>
      <w:pgSz w:w="11906" w:h="16838"/>
      <w:pgMar w:top="2211" w:right="1474" w:bottom="1871" w:left="1587"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苹方-简"/>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between w:val="none" w:color="auto" w:sz="0" w:space="0"/>
      </w:pBdr>
      <w:rPr>
        <w:sz w:val="28"/>
      </w:rPr>
    </w:pPr>
    <w:r>
      <w:rPr>
        <w:rStyle w:val="6"/>
        <w:sz w:val="28"/>
      </w:rPr>
      <w:t xml:space="preserve">— </w:t>
    </w:r>
    <w:r>
      <w:rPr>
        <w:sz w:val="28"/>
      </w:rPr>
      <w:fldChar w:fldCharType="begin"/>
    </w:r>
    <w:r>
      <w:rPr>
        <w:rStyle w:val="6"/>
        <w:sz w:val="28"/>
      </w:rPr>
      <w:instrText xml:space="preserve"> PAGE  </w:instrText>
    </w:r>
    <w:r>
      <w:rPr>
        <w:sz w:val="28"/>
      </w:rPr>
      <w:fldChar w:fldCharType="separate"/>
    </w:r>
    <w:r>
      <w:rPr>
        <w:rStyle w:val="6"/>
        <w:sz w:val="28"/>
      </w:rPr>
      <w:t>1</w:t>
    </w:r>
    <w:r>
      <w:rPr>
        <w:sz w:val="28"/>
      </w:rPr>
      <w:fldChar w:fldCharType="end"/>
    </w:r>
    <w:r>
      <w:rPr>
        <w:rStyle w:val="6"/>
        <w:sz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EAB4"/>
    <w:rsid w:val="B32E77EE"/>
    <w:rsid w:val="FFFFE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6">
    <w:name w:val="page number"/>
    <w:basedOn w:val="5"/>
    <w:qFormat/>
    <w:uiPriority w:val="0"/>
  </w:style>
  <w:style w:type="paragraph" w:customStyle="1" w:styleId="8">
    <w:name w:val="列出段落1"/>
    <w:basedOn w:val="1"/>
    <w:qFormat/>
    <w:uiPriority w:val="99"/>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2020-04-28T17:50:00Z</dcterms:created>
  <dc:creator>mac</dc:creator>
  <cp:lastModifiedBy>mac</cp:lastModifiedBy>
  <dcterms:modified xsi:type="dcterms:W3CDTF">2020-04-28T09:57:19Z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