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 w:val="32"/>
          <w:szCs w:val="32"/>
        </w:rPr>
        <w:t>附件１</w:t>
      </w:r>
    </w:p>
    <w:tbl>
      <w:tblPr>
        <w:tblStyle w:val="3"/>
        <w:tblpPr w:leftFromText="180" w:rightFromText="180" w:vertAnchor="text" w:horzAnchor="page" w:tblpX="1593" w:tblpY="22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2450"/>
        <w:gridCol w:w="4077"/>
        <w:gridCol w:w="1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86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吉林省高端人才创新创业基金</w:t>
            </w:r>
          </w:p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56"/>
                <w:szCs w:val="56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股权投资项目申报书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申请单位名称</w:t>
            </w:r>
          </w:p>
          <w:p>
            <w:pPr>
              <w:widowControl/>
              <w:spacing w:line="50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 位 地 址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人 才 姓 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 系 电 话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申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报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期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6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吉林省人力资源和社会保障厅制</w:t>
            </w:r>
          </w:p>
        </w:tc>
      </w:tr>
    </w:tbl>
    <w:p>
      <w:pPr>
        <w:spacing w:line="560" w:lineRule="exact"/>
        <w:rPr>
          <w:rFonts w:ascii="宋体" w:hAnsi="宋体" w:cs="宋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br w:type="page"/>
      </w:r>
      <w:r>
        <w:rPr>
          <w:rFonts w:hint="eastAsia" w:ascii="宋体" w:hAnsi="宋体" w:eastAsia="黑体" w:cs="宋体"/>
          <w:sz w:val="32"/>
          <w:szCs w:val="32"/>
        </w:rPr>
        <w:t>一、公司概况</w:t>
      </w:r>
    </w:p>
    <w:p>
      <w:pPr>
        <w:adjustRightInd w:val="0"/>
        <w:snapToGrid w:val="0"/>
        <w:spacing w:line="560" w:lineRule="exact"/>
        <w:ind w:left="640"/>
        <w:jc w:val="left"/>
        <w:rPr>
          <w:rFonts w:hint="eastAsia" w:ascii="宋体" w:hAnsi="宋体" w:eastAsia="楷体_GB2312" w:cs="宋体"/>
          <w:sz w:val="32"/>
          <w:szCs w:val="32"/>
        </w:rPr>
      </w:pPr>
      <w:r>
        <w:rPr>
          <w:rFonts w:hint="eastAsia" w:ascii="宋体" w:hAnsi="宋体" w:eastAsia="楷体_GB2312" w:cs="宋体"/>
          <w:sz w:val="32"/>
          <w:szCs w:val="32"/>
        </w:rPr>
        <w:t>（一）公司基本情况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023"/>
        <w:gridCol w:w="1559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公司名称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成立时间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  <w:r>
              <w:rPr>
                <w:rFonts w:hint="eastAsia" w:ascii="宋体" w:hAnsi="宋体" w:eastAsia="仿宋_GB2312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注册地址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  <w:r>
              <w:rPr>
                <w:rFonts w:hint="eastAsia" w:ascii="宋体" w:hAnsi="宋体" w:eastAsia="仿宋_GB2312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注册资本</w:t>
            </w:r>
          </w:p>
        </w:tc>
        <w:tc>
          <w:tcPr>
            <w:tcW w:w="202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  <w:r>
              <w:rPr>
                <w:rFonts w:hint="eastAsia" w:ascii="宋体" w:hAnsi="宋体" w:eastAsia="仿宋_GB2312" w:cs="宋体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实收资本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  <w:r>
              <w:rPr>
                <w:rFonts w:hint="eastAsia" w:ascii="宋体" w:hAnsi="宋体" w:eastAsia="仿宋_GB2312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202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  <w:r>
              <w:rPr>
                <w:rFonts w:hint="eastAsia" w:ascii="宋体" w:hAnsi="宋体" w:eastAsia="仿宋_GB2312" w:cs="宋体"/>
              </w:rPr>
              <w:t xml:space="preserve"> 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  <w:r>
              <w:rPr>
                <w:rFonts w:hint="eastAsia" w:ascii="宋体" w:hAnsi="宋体" w:eastAsia="仿宋_GB2312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18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股权结构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股东名称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出资额</w:t>
            </w:r>
            <w:r>
              <w:rPr>
                <w:rFonts w:hint="eastAsia" w:ascii="宋体" w:hAnsi="宋体" w:eastAsia="仿宋_GB2312" w:cs="宋体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sz w:val="24"/>
              </w:rPr>
              <w:t>(万元)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4"/>
              </w:rPr>
            </w:pPr>
            <w:r>
              <w:rPr>
                <w:rFonts w:hint="eastAsia" w:ascii="宋体" w:hAnsi="宋体" w:eastAsia="仿宋_GB2312" w:cs="宋体"/>
                <w:sz w:val="24"/>
              </w:rPr>
              <w:t>出资比例</w:t>
            </w:r>
            <w:r>
              <w:rPr>
                <w:rFonts w:hint="eastAsia" w:ascii="宋体" w:hAnsi="宋体" w:eastAsia="仿宋_GB2312" w:cs="宋体"/>
                <w:sz w:val="24"/>
              </w:rPr>
              <w:br w:type="textWrapping"/>
            </w:r>
            <w:r>
              <w:rPr>
                <w:rFonts w:hint="eastAsia" w:ascii="宋体" w:hAnsi="宋体" w:eastAsia="仿宋_GB2312" w:cs="宋体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</w:trPr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经营范围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spacing w:line="560" w:lineRule="exact"/>
              <w:rPr>
                <w:rFonts w:hint="eastAsia" w:ascii="宋体" w:hAnsi="宋体" w:eastAsia="仿宋_GB2312" w:cs="宋体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640"/>
        <w:jc w:val="left"/>
        <w:rPr>
          <w:rFonts w:hint="eastAsia" w:ascii="宋体" w:hAnsi="宋体" w:eastAsia="楷体_GB2312" w:cs="宋体"/>
          <w:sz w:val="32"/>
          <w:szCs w:val="32"/>
        </w:rPr>
      </w:pPr>
      <w:r>
        <w:rPr>
          <w:rFonts w:hint="eastAsia" w:ascii="宋体" w:hAnsi="宋体" w:eastAsia="楷体_GB2312" w:cs="宋体"/>
          <w:sz w:val="32"/>
          <w:szCs w:val="32"/>
        </w:rPr>
        <w:t>（二）股东情况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公司各股东基本情况，实际控制人及各股东之间的关联关系。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640"/>
        <w:jc w:val="left"/>
        <w:rPr>
          <w:rFonts w:hint="eastAsia" w:ascii="宋体" w:hAnsi="宋体" w:eastAsia="楷体_GB2312" w:cs="宋体"/>
          <w:sz w:val="32"/>
          <w:szCs w:val="32"/>
        </w:rPr>
      </w:pPr>
      <w:r>
        <w:rPr>
          <w:rFonts w:hint="eastAsia" w:ascii="宋体" w:hAnsi="宋体" w:eastAsia="楷体_GB2312" w:cs="宋体"/>
          <w:sz w:val="32"/>
          <w:szCs w:val="32"/>
        </w:rPr>
        <w:t>历史沿革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公司历史沿革，包括设立、历次增资或转股的时间、金额、价格等。</w:t>
      </w:r>
    </w:p>
    <w:p>
      <w:pPr>
        <w:adjustRightInd w:val="0"/>
        <w:snapToGrid w:val="0"/>
        <w:spacing w:line="560" w:lineRule="exact"/>
        <w:ind w:left="640"/>
        <w:jc w:val="left"/>
        <w:rPr>
          <w:rFonts w:hint="eastAsia" w:ascii="宋体" w:hAnsi="宋体" w:eastAsia="楷体_GB2312" w:cs="宋体"/>
          <w:sz w:val="32"/>
          <w:szCs w:val="32"/>
        </w:rPr>
      </w:pPr>
      <w:r>
        <w:rPr>
          <w:rFonts w:hint="eastAsia" w:ascii="宋体" w:hAnsi="宋体" w:eastAsia="楷体_GB2312" w:cs="宋体"/>
          <w:sz w:val="32"/>
          <w:szCs w:val="32"/>
        </w:rPr>
        <w:t>（四）关联公司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公司下属公司及其他关联公司情况，包括但不限于历史沿革、股权结构、主营业务及主要财务数据等。</w:t>
      </w:r>
    </w:p>
    <w:p>
      <w:pPr>
        <w:adjustRightInd w:val="0"/>
        <w:snapToGrid w:val="0"/>
        <w:spacing w:line="560" w:lineRule="exact"/>
        <w:ind w:left="640"/>
        <w:jc w:val="left"/>
        <w:rPr>
          <w:rFonts w:ascii="宋体" w:hAnsi="宋体" w:eastAsia="楷体_GB2312" w:cs="宋体"/>
          <w:sz w:val="32"/>
          <w:szCs w:val="32"/>
        </w:rPr>
      </w:pPr>
      <w:r>
        <w:rPr>
          <w:rFonts w:hint="eastAsia" w:ascii="宋体" w:hAnsi="宋体" w:eastAsia="楷体_GB2312" w:cs="宋体"/>
          <w:sz w:val="32"/>
          <w:szCs w:val="32"/>
        </w:rPr>
        <w:t>（五）公司组织架构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公司组织架构图、各部门职责与负责人。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二、高端人才、管理团队、员工及激励机制等相关情况</w:t>
      </w:r>
    </w:p>
    <w:p>
      <w:pPr>
        <w:spacing w:line="560" w:lineRule="exact"/>
        <w:ind w:firstLine="645"/>
        <w:rPr>
          <w:rFonts w:hint="eastAsia"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（一）高端人才情况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高端人才介绍，包括但不限于人才基本</w:t>
      </w:r>
      <w:r>
        <w:rPr>
          <w:rFonts w:ascii="宋体" w:hAnsi="宋体" w:eastAsia="仿宋" w:cs="宋体"/>
          <w:sz w:val="32"/>
          <w:szCs w:val="32"/>
        </w:rPr>
        <w:t>情况</w:t>
      </w:r>
      <w:r>
        <w:rPr>
          <w:rFonts w:hint="eastAsia" w:ascii="宋体" w:hAnsi="宋体" w:eastAsia="仿宋" w:cs="宋体"/>
          <w:sz w:val="32"/>
          <w:szCs w:val="32"/>
        </w:rPr>
        <w:t>，学习、工作经历、获得荣誉等，以及符合项目申报指南规定的人才支持对象的情况说明。</w:t>
      </w:r>
    </w:p>
    <w:p>
      <w:pPr>
        <w:spacing w:line="560" w:lineRule="exact"/>
        <w:ind w:firstLine="645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高端人才在企业中的任职情况、股权情况、参与技术研发或经营生产过程中所起到的作用等情况说明。</w:t>
      </w:r>
    </w:p>
    <w:p>
      <w:pPr>
        <w:spacing w:line="560" w:lineRule="exact"/>
        <w:ind w:firstLine="645"/>
        <w:rPr>
          <w:rFonts w:hint="eastAsia"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（二）管理团队情况</w:t>
      </w:r>
    </w:p>
    <w:p>
      <w:pPr>
        <w:spacing w:line="560" w:lineRule="exact"/>
        <w:ind w:firstLine="645"/>
        <w:rPr>
          <w:rFonts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公司</w:t>
      </w:r>
      <w:r>
        <w:rPr>
          <w:rFonts w:ascii="宋体" w:hAnsi="宋体" w:eastAsia="仿宋" w:cs="宋体"/>
          <w:sz w:val="32"/>
          <w:szCs w:val="32"/>
        </w:rPr>
        <w:t>创始人</w:t>
      </w:r>
      <w:r>
        <w:rPr>
          <w:rFonts w:hint="eastAsia" w:ascii="宋体" w:hAnsi="宋体" w:eastAsia="仿宋" w:cs="宋体"/>
          <w:sz w:val="32"/>
          <w:szCs w:val="32"/>
        </w:rPr>
        <w:t>、董事、监事、高管及</w:t>
      </w:r>
      <w:r>
        <w:rPr>
          <w:rFonts w:ascii="宋体" w:hAnsi="宋体" w:eastAsia="仿宋" w:cs="宋体"/>
          <w:sz w:val="32"/>
          <w:szCs w:val="32"/>
        </w:rPr>
        <w:t>核心</w:t>
      </w:r>
      <w:r>
        <w:rPr>
          <w:rFonts w:hint="eastAsia" w:ascii="宋体" w:hAnsi="宋体" w:eastAsia="仿宋" w:cs="宋体"/>
          <w:sz w:val="32"/>
          <w:szCs w:val="32"/>
        </w:rPr>
        <w:t>技术人员简历及情况介绍。</w:t>
      </w:r>
    </w:p>
    <w:p>
      <w:pPr>
        <w:spacing w:line="560" w:lineRule="exact"/>
        <w:ind w:firstLine="645"/>
        <w:rPr>
          <w:rFonts w:hint="eastAsia"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（三）公司员工情况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公司员工</w:t>
      </w:r>
      <w:r>
        <w:rPr>
          <w:rFonts w:ascii="宋体" w:hAnsi="宋体" w:eastAsia="仿宋" w:cs="宋体"/>
          <w:sz w:val="32"/>
          <w:szCs w:val="32"/>
        </w:rPr>
        <w:t>人数</w:t>
      </w:r>
      <w:r>
        <w:rPr>
          <w:rFonts w:hint="eastAsia" w:ascii="宋体" w:hAnsi="宋体" w:eastAsia="仿宋" w:cs="宋体"/>
          <w:sz w:val="32"/>
          <w:szCs w:val="32"/>
        </w:rPr>
        <w:t>及</w:t>
      </w:r>
      <w:r>
        <w:rPr>
          <w:rFonts w:ascii="宋体" w:hAnsi="宋体" w:eastAsia="仿宋" w:cs="宋体"/>
          <w:sz w:val="32"/>
          <w:szCs w:val="32"/>
        </w:rPr>
        <w:t>构成</w:t>
      </w:r>
      <w:r>
        <w:rPr>
          <w:rFonts w:hint="eastAsia" w:ascii="宋体" w:hAnsi="宋体" w:eastAsia="仿宋" w:cs="宋体"/>
          <w:sz w:val="32"/>
          <w:szCs w:val="32"/>
        </w:rPr>
        <w:t>（年龄</w:t>
      </w:r>
      <w:r>
        <w:rPr>
          <w:rFonts w:ascii="宋体" w:hAnsi="宋体" w:eastAsia="仿宋" w:cs="宋体"/>
          <w:sz w:val="32"/>
          <w:szCs w:val="32"/>
        </w:rPr>
        <w:t>、学历、岗位</w:t>
      </w:r>
      <w:r>
        <w:rPr>
          <w:rFonts w:hint="eastAsia" w:ascii="宋体" w:hAnsi="宋体" w:eastAsia="仿宋" w:cs="宋体"/>
          <w:sz w:val="32"/>
          <w:szCs w:val="32"/>
        </w:rPr>
        <w:t>等），是否存在兼职情况，预计</w:t>
      </w:r>
      <w:r>
        <w:rPr>
          <w:rFonts w:hint="eastAsia" w:ascii="宋体" w:hAnsi="宋体" w:eastAsia="仿宋_GB2312"/>
          <w:sz w:val="32"/>
          <w:szCs w:val="32"/>
        </w:rPr>
        <w:t>未来用工需求，带动就业情况。</w:t>
      </w:r>
    </w:p>
    <w:p>
      <w:pPr>
        <w:spacing w:line="560" w:lineRule="exact"/>
        <w:ind w:firstLine="645"/>
        <w:rPr>
          <w:rFonts w:hint="eastAsia"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（四）激励机制情况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公司已经采取或</w:t>
      </w:r>
      <w:r>
        <w:rPr>
          <w:rFonts w:ascii="宋体" w:hAnsi="宋体" w:eastAsia="仿宋" w:cs="宋体"/>
          <w:sz w:val="32"/>
          <w:szCs w:val="32"/>
        </w:rPr>
        <w:t>将要</w:t>
      </w:r>
      <w:r>
        <w:rPr>
          <w:rFonts w:hint="eastAsia" w:ascii="宋体" w:hAnsi="宋体" w:eastAsia="仿宋" w:cs="宋体"/>
          <w:sz w:val="32"/>
          <w:szCs w:val="32"/>
        </w:rPr>
        <w:t>采取的激励机制和措施，包括但不限于已给出的期权情况及未来的股权激励实施计划。</w:t>
      </w:r>
    </w:p>
    <w:p>
      <w:pPr>
        <w:spacing w:line="560" w:lineRule="exact"/>
        <w:ind w:firstLine="642" w:firstLineChars="200"/>
        <w:rPr>
          <w:rFonts w:ascii="宋体" w:hAnsi="宋体" w:eastAsia="黑体" w:cs="宋体"/>
          <w:b/>
          <w:sz w:val="32"/>
          <w:szCs w:val="32"/>
        </w:rPr>
      </w:pPr>
      <w:r>
        <w:rPr>
          <w:rFonts w:hint="eastAsia" w:ascii="宋体" w:hAnsi="宋体" w:eastAsia="黑体" w:cs="宋体"/>
          <w:b/>
          <w:sz w:val="32"/>
          <w:szCs w:val="32"/>
        </w:rPr>
        <w:t>三</w:t>
      </w:r>
      <w:r>
        <w:rPr>
          <w:rFonts w:ascii="宋体" w:hAnsi="宋体" w:eastAsia="黑体" w:cs="宋体"/>
          <w:b/>
          <w:sz w:val="32"/>
          <w:szCs w:val="32"/>
        </w:rPr>
        <w:t>、</w:t>
      </w:r>
      <w:r>
        <w:rPr>
          <w:rFonts w:hint="eastAsia" w:ascii="宋体" w:hAnsi="宋体" w:eastAsia="黑体" w:cs="宋体"/>
          <w:sz w:val="32"/>
          <w:szCs w:val="32"/>
        </w:rPr>
        <w:t>主营业务、产品、技术研发及营销策略</w:t>
      </w:r>
    </w:p>
    <w:p>
      <w:pPr>
        <w:spacing w:line="560" w:lineRule="exact"/>
        <w:ind w:firstLine="640" w:firstLineChars="200"/>
        <w:rPr>
          <w:rFonts w:hint="eastAsia"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（一）主营业务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公司的主营业务、定位及长远发展规划。</w:t>
      </w:r>
    </w:p>
    <w:p>
      <w:pPr>
        <w:spacing w:line="560" w:lineRule="exact"/>
        <w:ind w:firstLine="640" w:firstLineChars="200"/>
        <w:rPr>
          <w:rFonts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（二）主要产品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公司产品（或服务）介绍。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（三）技术研发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1.公司产品（或服务）核心技术、取得专利情况。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2.公司的研究与开发成果及其技术先进性（包括技术鉴定情况，取得的各项知识产权、资质、荣誉、许可、注册批文等信息，以及参与行业标准制定情况）。</w:t>
      </w:r>
    </w:p>
    <w:p>
      <w:pPr>
        <w:spacing w:line="560" w:lineRule="exact"/>
        <w:ind w:firstLine="645"/>
        <w:rPr>
          <w:rFonts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3.公司目前拥有的设备、技术平台情况，在研发方面的资金投入情况和</w:t>
      </w:r>
      <w:r>
        <w:rPr>
          <w:rFonts w:ascii="宋体" w:hAnsi="宋体" w:eastAsia="仿宋" w:cs="宋体"/>
          <w:sz w:val="32"/>
          <w:szCs w:val="32"/>
        </w:rPr>
        <w:t>投入计划</w:t>
      </w:r>
      <w:r>
        <w:rPr>
          <w:rFonts w:hint="eastAsia" w:ascii="宋体" w:hAnsi="宋体" w:eastAsia="仿宋" w:cs="宋体"/>
          <w:sz w:val="32"/>
          <w:szCs w:val="32"/>
        </w:rPr>
        <w:t>（列表说明每年购置开发设备、开发人员工资、材料和检测费用以及与开发有关的其它费用）。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4.公司寻求技术开发依托（如大学、研究所等）情况及合作方式。</w:t>
      </w:r>
    </w:p>
    <w:p>
      <w:pPr>
        <w:spacing w:line="560" w:lineRule="exact"/>
        <w:ind w:firstLine="645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5</w:t>
      </w:r>
      <w:r>
        <w:rPr>
          <w:rFonts w:ascii="宋体" w:hAnsi="宋体" w:eastAsia="仿宋" w:cs="宋体"/>
          <w:sz w:val="32"/>
          <w:szCs w:val="32"/>
        </w:rPr>
        <w:t>.</w:t>
      </w:r>
      <w:r>
        <w:rPr>
          <w:rFonts w:hint="eastAsia" w:ascii="宋体" w:hAnsi="宋体" w:eastAsia="仿宋" w:cs="宋体"/>
          <w:sz w:val="32"/>
          <w:szCs w:val="32"/>
        </w:rPr>
        <w:t>公司</w:t>
      </w:r>
      <w:r>
        <w:rPr>
          <w:rFonts w:ascii="宋体" w:hAnsi="宋体" w:eastAsia="仿宋" w:cs="宋体"/>
          <w:sz w:val="32"/>
          <w:szCs w:val="32"/>
        </w:rPr>
        <w:t>获政府补贴、科研资助</w:t>
      </w:r>
      <w:r>
        <w:rPr>
          <w:rFonts w:hint="eastAsia" w:ascii="宋体" w:hAnsi="宋体" w:eastAsia="仿宋" w:cs="宋体"/>
          <w:sz w:val="32"/>
          <w:szCs w:val="32"/>
        </w:rPr>
        <w:t>的</w:t>
      </w:r>
      <w:r>
        <w:rPr>
          <w:rFonts w:ascii="宋体" w:hAnsi="宋体" w:eastAsia="仿宋" w:cs="宋体"/>
          <w:sz w:val="32"/>
          <w:szCs w:val="32"/>
        </w:rPr>
        <w:t>情况，包括项目名称、补贴</w:t>
      </w:r>
      <w:r>
        <w:rPr>
          <w:rFonts w:hint="eastAsia" w:ascii="宋体" w:hAnsi="宋体" w:eastAsia="仿宋" w:cs="宋体"/>
          <w:sz w:val="32"/>
          <w:szCs w:val="32"/>
        </w:rPr>
        <w:t>或</w:t>
      </w:r>
      <w:r>
        <w:rPr>
          <w:rFonts w:ascii="宋体" w:hAnsi="宋体" w:eastAsia="仿宋" w:cs="宋体"/>
          <w:sz w:val="32"/>
          <w:szCs w:val="32"/>
        </w:rPr>
        <w:t>资助金额等</w:t>
      </w:r>
      <w:r>
        <w:rPr>
          <w:rFonts w:hint="eastAsia" w:ascii="宋体" w:hAnsi="宋体" w:eastAsia="仿宋" w:cs="宋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（四）商业模式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包括盈利模式、采购模式（含供应商情况）、生产（或服务）模式、销售模式（含客户情况）等。</w:t>
      </w:r>
    </w:p>
    <w:p>
      <w:pPr>
        <w:spacing w:line="560" w:lineRule="exact"/>
        <w:ind w:firstLine="640" w:firstLineChars="200"/>
        <w:rPr>
          <w:rFonts w:ascii="宋体" w:hAnsi="宋体" w:eastAsia="黑体" w:cs="宋体"/>
          <w:b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四</w:t>
      </w:r>
      <w:r>
        <w:rPr>
          <w:rFonts w:ascii="宋体" w:hAnsi="宋体" w:eastAsia="黑体" w:cs="宋体"/>
          <w:sz w:val="32"/>
          <w:szCs w:val="32"/>
        </w:rPr>
        <w:t>、</w:t>
      </w:r>
      <w:r>
        <w:rPr>
          <w:rFonts w:hint="eastAsia" w:ascii="宋体" w:hAnsi="宋体" w:eastAsia="黑体" w:cs="宋体"/>
          <w:sz w:val="32"/>
          <w:szCs w:val="32"/>
        </w:rPr>
        <w:t>行业与竞争</w:t>
      </w:r>
    </w:p>
    <w:p>
      <w:pPr>
        <w:spacing w:line="560" w:lineRule="exact"/>
        <w:ind w:firstLine="640" w:firstLineChars="200"/>
        <w:rPr>
          <w:rFonts w:ascii="宋体" w:hAnsi="宋体" w:eastAsia="楷体_GB2312" w:cs="仿宋_GB2312"/>
          <w:sz w:val="32"/>
          <w:szCs w:val="32"/>
        </w:rPr>
      </w:pPr>
      <w:r>
        <w:rPr>
          <w:rFonts w:hint="eastAsia" w:ascii="宋体" w:hAnsi="宋体" w:eastAsia="楷体_GB2312" w:cs="仿宋_GB2312"/>
          <w:sz w:val="32"/>
          <w:szCs w:val="32"/>
        </w:rPr>
        <w:t>（一）行业概况</w:t>
      </w:r>
    </w:p>
    <w:p>
      <w:pPr>
        <w:adjustRightInd w:val="0"/>
        <w:snapToGrid w:val="0"/>
        <w:spacing w:line="560" w:lineRule="exact"/>
        <w:ind w:left="319" w:leftChars="152" w:firstLine="320" w:firstLineChars="100"/>
        <w:rPr>
          <w:rFonts w:hint="eastAsia" w:ascii="宋体" w:hAnsi="宋体" w:eastAsia="仿宋_GB2312" w:cs="宋体"/>
          <w:sz w:val="32"/>
          <w:szCs w:val="32"/>
        </w:rPr>
      </w:pPr>
      <w:r>
        <w:rPr>
          <w:rFonts w:ascii="宋体" w:hAnsi="宋体" w:eastAsia="仿宋_GB2312" w:cs="宋体"/>
          <w:sz w:val="32"/>
          <w:szCs w:val="32"/>
        </w:rPr>
        <w:t>1.</w:t>
      </w:r>
      <w:r>
        <w:rPr>
          <w:rFonts w:hint="eastAsia" w:ascii="宋体" w:hAnsi="宋体" w:eastAsia="仿宋_GB2312" w:cs="宋体"/>
          <w:sz w:val="32"/>
          <w:szCs w:val="32"/>
        </w:rPr>
        <w:t>公司所在行业整体情况介绍。</w:t>
      </w:r>
    </w:p>
    <w:p>
      <w:pPr>
        <w:adjustRightInd w:val="0"/>
        <w:snapToGrid w:val="0"/>
        <w:spacing w:line="560" w:lineRule="exact"/>
        <w:ind w:left="319" w:leftChars="152" w:firstLine="320" w:firstLineChars="100"/>
        <w:rPr>
          <w:rFonts w:hint="eastAsia" w:ascii="宋体" w:hAnsi="宋体" w:eastAsia="仿宋_GB2312" w:cs="宋体"/>
          <w:sz w:val="32"/>
          <w:szCs w:val="32"/>
        </w:rPr>
      </w:pPr>
      <w:r>
        <w:rPr>
          <w:rFonts w:ascii="宋体" w:hAnsi="宋体" w:eastAsia="仿宋_GB2312" w:cs="宋体"/>
          <w:sz w:val="32"/>
          <w:szCs w:val="32"/>
        </w:rPr>
        <w:t>2.</w:t>
      </w:r>
      <w:r>
        <w:rPr>
          <w:rFonts w:hint="eastAsia" w:ascii="宋体" w:hAnsi="宋体" w:eastAsia="仿宋_GB2312" w:cs="宋体"/>
          <w:sz w:val="32"/>
          <w:szCs w:val="32"/>
        </w:rPr>
        <w:t>公司所处细分领域情况介绍。</w:t>
      </w:r>
    </w:p>
    <w:p>
      <w:pPr>
        <w:adjustRightInd w:val="0"/>
        <w:snapToGrid w:val="0"/>
        <w:spacing w:line="560" w:lineRule="exact"/>
        <w:ind w:left="319" w:leftChars="152" w:firstLine="320" w:firstLineChars="100"/>
        <w:rPr>
          <w:rFonts w:hint="eastAsia" w:ascii="宋体" w:hAnsi="宋体" w:eastAsia="仿宋_GB2312" w:cs="宋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 w:cs="宋体"/>
          <w:sz w:val="32"/>
          <w:szCs w:val="32"/>
        </w:rPr>
        <w:t>以上介绍包括但不限于行业经济环境、行业规律、政策支</w:t>
      </w:r>
    </w:p>
    <w:p>
      <w:pPr>
        <w:adjustRightInd w:val="0"/>
        <w:snapToGrid w:val="0"/>
        <w:spacing w:line="560" w:lineRule="exact"/>
        <w:ind w:left="319" w:leftChars="152" w:firstLine="320" w:firstLineChars="100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持、行业前景、市场规模测算、行业</w:t>
      </w:r>
      <w:r>
        <w:rPr>
          <w:rFonts w:ascii="宋体" w:hAnsi="宋体" w:eastAsia="仿宋_GB2312" w:cs="宋体"/>
          <w:sz w:val="32"/>
          <w:szCs w:val="32"/>
        </w:rPr>
        <w:t>集中度、</w:t>
      </w:r>
      <w:r>
        <w:rPr>
          <w:rFonts w:hint="eastAsia" w:ascii="宋体" w:hAnsi="宋体" w:eastAsia="仿宋_GB2312" w:cs="宋体"/>
          <w:sz w:val="32"/>
          <w:szCs w:val="32"/>
        </w:rPr>
        <w:t>行业</w:t>
      </w:r>
      <w:r>
        <w:rPr>
          <w:rFonts w:ascii="宋体" w:hAnsi="宋体" w:eastAsia="仿宋_GB2312" w:cs="宋体"/>
          <w:sz w:val="32"/>
          <w:szCs w:val="32"/>
        </w:rPr>
        <w:t>壁垒</w:t>
      </w:r>
      <w:r>
        <w:rPr>
          <w:rFonts w:hint="eastAsia" w:ascii="宋体" w:hAnsi="宋体" w:eastAsia="仿宋_GB2312" w:cs="宋体"/>
          <w:sz w:val="32"/>
          <w:szCs w:val="32"/>
        </w:rPr>
        <w:t>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楷体_GB2312" w:cs="仿宋_GB2312"/>
          <w:sz w:val="32"/>
          <w:szCs w:val="32"/>
        </w:rPr>
      </w:pPr>
      <w:r>
        <w:rPr>
          <w:rFonts w:hint="eastAsia" w:ascii="宋体" w:hAnsi="宋体" w:eastAsia="楷体_GB2312" w:cs="仿宋_GB2312"/>
          <w:sz w:val="32"/>
          <w:szCs w:val="32"/>
        </w:rPr>
        <w:t>（二）竞争格局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1.公司所在行业整体竞争格局。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宋体" w:hAnsi="宋体" w:eastAsia="仿宋_GB2312" w:cs="仿宋_GB2312"/>
          <w:sz w:val="32"/>
          <w:szCs w:val="32"/>
        </w:rPr>
        <w:t>2.</w:t>
      </w:r>
      <w:r>
        <w:rPr>
          <w:rFonts w:hint="eastAsia" w:ascii="宋体" w:hAnsi="宋体" w:eastAsia="仿宋_GB2312" w:cs="仿宋_GB2312"/>
          <w:sz w:val="32"/>
          <w:szCs w:val="32"/>
        </w:rPr>
        <w:t>公司的行业地位及产品（或服务）市场表现分析。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</w:rPr>
      </w:pPr>
      <w:r>
        <w:rPr>
          <w:rFonts w:ascii="宋体" w:hAnsi="宋体" w:eastAsia="仿宋_GB2312" w:cs="宋体"/>
          <w:sz w:val="32"/>
          <w:szCs w:val="32"/>
        </w:rPr>
        <w:t>3</w:t>
      </w:r>
      <w:r>
        <w:rPr>
          <w:rFonts w:hint="eastAsia" w:ascii="宋体" w:hAnsi="宋体" w:eastAsia="仿宋_GB2312" w:cs="宋体"/>
          <w:sz w:val="32"/>
          <w:szCs w:val="32"/>
        </w:rPr>
        <w:t>.主要</w:t>
      </w:r>
      <w:r>
        <w:rPr>
          <w:rFonts w:ascii="宋体" w:hAnsi="宋体" w:eastAsia="仿宋_GB2312" w:cs="宋体"/>
          <w:sz w:val="32"/>
          <w:szCs w:val="32"/>
        </w:rPr>
        <w:t>竞争对手情况</w:t>
      </w:r>
      <w:r>
        <w:rPr>
          <w:rFonts w:hint="eastAsia" w:ascii="宋体" w:hAnsi="宋体" w:eastAsia="仿宋_GB2312" w:cs="宋体"/>
          <w:sz w:val="32"/>
          <w:szCs w:val="32"/>
        </w:rPr>
        <w:t>及优劣势</w:t>
      </w:r>
      <w:r>
        <w:rPr>
          <w:rFonts w:ascii="宋体" w:hAnsi="宋体" w:eastAsia="仿宋_GB2312" w:cs="宋体"/>
          <w:sz w:val="32"/>
          <w:szCs w:val="32"/>
        </w:rPr>
        <w:t>比较分析</w:t>
      </w:r>
      <w:r>
        <w:rPr>
          <w:rFonts w:hint="eastAsia" w:ascii="宋体" w:hAnsi="宋体" w:eastAsia="仿宋_GB2312" w:cs="宋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五、财务情况及盈利预测</w:t>
      </w:r>
    </w:p>
    <w:p>
      <w:pPr>
        <w:spacing w:line="560" w:lineRule="exact"/>
        <w:ind w:firstLine="640" w:firstLineChars="200"/>
        <w:rPr>
          <w:rFonts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（一）公司财务情况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1.</w:t>
      </w:r>
      <w:r>
        <w:rPr>
          <w:rFonts w:hint="eastAsia" w:ascii="宋体" w:hAnsi="宋体" w:eastAsia="仿宋_GB2312" w:cs="宋体"/>
          <w:sz w:val="32"/>
          <w:szCs w:val="32"/>
        </w:rPr>
        <w:t>公司近三年经审计的财务报告（如无请提供资产负债表、损益表、现金流量表等财务报表，含子公司报表）及最近一期财务报表，如成立不足三年，请提供成立以来的财务报表。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2.</w:t>
      </w:r>
      <w:r>
        <w:rPr>
          <w:rFonts w:hint="eastAsia" w:ascii="宋体" w:hAnsi="宋体" w:eastAsia="仿宋_GB2312" w:cs="仿宋_GB2312"/>
          <w:sz w:val="32"/>
          <w:szCs w:val="32"/>
        </w:rPr>
        <w:t>公司过去三年财务情况指标分析，包括盈利能力、营运能力、偿债能力、发展能力等。</w:t>
      </w:r>
    </w:p>
    <w:p>
      <w:pPr>
        <w:spacing w:line="560" w:lineRule="exact"/>
        <w:ind w:firstLine="640" w:firstLineChars="200"/>
        <w:rPr>
          <w:rFonts w:ascii="宋体" w:hAnsi="宋体" w:eastAsia="楷体_GB2312" w:cs="宋体"/>
          <w:bCs/>
          <w:sz w:val="32"/>
          <w:szCs w:val="32"/>
        </w:rPr>
      </w:pPr>
      <w:r>
        <w:rPr>
          <w:rFonts w:hint="eastAsia" w:ascii="宋体" w:hAnsi="宋体" w:eastAsia="楷体_GB2312" w:cs="宋体"/>
          <w:bCs/>
          <w:sz w:val="32"/>
          <w:szCs w:val="32"/>
        </w:rPr>
        <w:t>（二）公司盈利预测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公司当年及未来三年盈利预测及预测依据。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六、融资方案和退出方案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1.融资规模及</w:t>
      </w:r>
      <w:r>
        <w:rPr>
          <w:rFonts w:ascii="宋体" w:hAnsi="宋体" w:eastAsia="仿宋_GB2312" w:cs="宋体"/>
          <w:sz w:val="32"/>
          <w:szCs w:val="32"/>
        </w:rPr>
        <w:t>公司估值</w:t>
      </w:r>
      <w:r>
        <w:rPr>
          <w:rFonts w:hint="eastAsia" w:ascii="宋体" w:hAnsi="宋体" w:eastAsia="仿宋_GB2312" w:cs="宋体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2.本次融资的资金使用计划。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3.退出方案。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NUP6K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A5A61"/>
    <w:multiLevelType w:val="singleLevel"/>
    <w:tmpl w:val="601A5A61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78"/>
    <w:rsid w:val="002E4009"/>
    <w:rsid w:val="00C07D78"/>
    <w:rsid w:val="00F567B8"/>
    <w:rsid w:val="D4DFE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</Words>
  <Characters>1244</Characters>
  <Lines>10</Lines>
  <Paragraphs>2</Paragraphs>
  <TotalTime>1</TotalTime>
  <ScaleCrop>false</ScaleCrop>
  <LinksUpToDate>false</LinksUpToDate>
  <CharactersWithSpaces>1460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2022-09-06T15:24:00Z</dcterms:created>
  <dc:creator>jingjing</dc:creator>
  <cp:lastModifiedBy>skx</cp:lastModifiedBy>
  <dcterms:modified xsi:type="dcterms:W3CDTF">2022-09-13T10:24:33Z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